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Calibri" w:eastAsiaTheme="majorEastAsia" w:hAnsi="Calibri" w:cstheme="majorBidi"/>
          <w:sz w:val="72"/>
          <w:szCs w:val="72"/>
          <w:lang w:val="pl-PL" w:eastAsia="pl-PL" w:bidi="ar-SA"/>
        </w:rPr>
        <w:id w:val="248512188"/>
        <w:docPartObj>
          <w:docPartGallery w:val="Cover Pages"/>
          <w:docPartUnique/>
        </w:docPartObj>
      </w:sdtPr>
      <w:sdtEndPr>
        <w:rPr>
          <w:rFonts w:eastAsia="Times New Roman" w:cs="Tahoma"/>
          <w:i/>
          <w:sz w:val="20"/>
          <w:szCs w:val="20"/>
        </w:rPr>
      </w:sdtEndPr>
      <w:sdtContent>
        <w:p w14:paraId="31B2BFC1" w14:textId="77777777" w:rsidR="00E6617E" w:rsidRPr="00613A24" w:rsidRDefault="00E12C89" w:rsidP="00E6617E">
          <w:pPr>
            <w:pStyle w:val="Bezodstpw"/>
            <w:rPr>
              <w:rFonts w:ascii="Calibri" w:eastAsiaTheme="majorEastAsia" w:hAnsi="Calibri" w:cstheme="majorBidi"/>
              <w:sz w:val="72"/>
              <w:szCs w:val="72"/>
            </w:rPr>
          </w:pPr>
          <w:r w:rsidRPr="00613A24">
            <w:rPr>
              <w:rFonts w:ascii="Calibri" w:eastAsiaTheme="majorEastAsia" w:hAnsi="Calibri" w:cstheme="majorBidi"/>
              <w:noProof/>
              <w:sz w:val="22"/>
              <w:szCs w:val="22"/>
              <w:lang w:val="pl-PL" w:eastAsia="pl-PL" w:bidi="ar-S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68AE6040" wp14:editId="04AF68EC">
                    <wp:simplePos x="0" y="0"/>
                    <wp:positionH relativeFrom="page">
                      <wp:posOffset>-322580</wp:posOffset>
                    </wp:positionH>
                    <wp:positionV relativeFrom="topMargin">
                      <wp:posOffset>-57150</wp:posOffset>
                    </wp:positionV>
                    <wp:extent cx="7919085" cy="648335"/>
                    <wp:effectExtent l="0" t="0" r="24130" b="19685"/>
                    <wp:wrapNone/>
                    <wp:docPr id="39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9085" cy="64833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15BEE12" id="Rectangle 3" o:spid="_x0000_s1026" style="position:absolute;margin-left:-25.4pt;margin-top:-4.5pt;width:623.55pt;height:51.05pt;z-index:25166950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2pQAIAALIEAAAOAAAAZHJzL2Uyb0RvYy54bWysVF9v0zAQf0fiO1h+p0naZm2jptPUMYQ0&#10;YGLwAVzHaSxsn7HdpuXT7+x0pQOJh4k8WL473+/+/O6yvD5oRfbCeQmmpsUop0QYDo0025p+/3b3&#10;bk6JD8w0TIERNT0KT69Xb98se1uJMXSgGuEIghhf9bamXQi2yjLPO6GZH4EVBo0tOM0Cim6bNY71&#10;iK5VNs7zq6wH11gHXHiP2tvBSFcJv20FD1/a1otAVE0xt5BOl85NPLPVklVbx2wn+SkN9oosNJMG&#10;g56hbllgZOfkX1Bacgce2jDioDNoW8lFqgGrKfI/qnnsmBWpFmyOt+c2+f8Hyz/vHxyRTU0nC0oM&#10;08jRV+waM1slyCT2p7e+wmeP9sHFCr29B/7DEwPrDl+JG+eg7wRrMKsivs9eOETBoyvZ9J+gQXS2&#10;C5BadWidjoDYBHJIjBzPjIhDIByVs0WxyOclJRxtV9P5ZFKmEKx69rbOhw8CNImXmjrMPaGz/b0P&#10;MRtWPT9J2YOSzZ1UKglxysRaObJnOB+Mc2FCmdzVTmO6g77I4zeMCupxoAZ9UiF+GtYIk6L5ywjK&#10;kL6mi3I8oL6wnd3+HX1Wvja4lgF3S0ld0/lFCZGr96ZJkx+YVMMd61DmRF7ka+B9A80RuXMwLA4u&#10;Ol46cL8o6XFpaup/7pgTlKiPBvlfFNNp3LIkTMvZGAV3adlcWpjhCFXTQMlwXYdhM3fWyW2HkYrE&#10;hYEbnJlWJjrjPA1ZnZLFxUh9Py1x3LxLOb36/atZPQEAAP//AwBQSwMEFAAGAAgAAAAhAJ202Pne&#10;AAAACgEAAA8AAABkcnMvZG93bnJldi54bWxMj8FuwjAQRO+V+g/WIvUGdoiISBoHtVT0XuDA0cSu&#10;ExGvo9iBlK/vcmpvs5rR7JtyM7mOXc0QWo8SkoUAZrD2ukUr4XjYzdfAQlSoVefRSPgxATbV81Op&#10;Cu1v+GWu+2gZlWAolIQmxr7gPNSNcSosfG+QvG8/OBXpHCzXg7pRuev4UoiMO9UifWhUb7aNqS/7&#10;0UlY3U/2fsDUZu+fy1En2+PH7iSkfJlNb6/AopniXxge+IQOFTGd/Yg6sE7CfCUIPZLIadMjkORZ&#10;CuwsIU8T4FXJ/0+ofgEAAP//AwBQSwECLQAUAAYACAAAACEAtoM4kv4AAADhAQAAEwAAAAAAAAAA&#10;AAAAAAAAAAAAW0NvbnRlbnRfVHlwZXNdLnhtbFBLAQItABQABgAIAAAAIQA4/SH/1gAAAJQBAAAL&#10;AAAAAAAAAAAAAAAAAC8BAABfcmVscy8ucmVsc1BLAQItABQABgAIAAAAIQCpTx2pQAIAALIEAAAO&#10;AAAAAAAAAAAAAAAAAC4CAABkcnMvZTJvRG9jLnhtbFBLAQItABQABgAIAAAAIQCdtNj53gAAAAoB&#10;AAAPAAAAAAAAAAAAAAAAAJoEAABkcnMvZG93bnJldi54bWxQSwUGAAAAAAQABADzAAAApQ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  <w:r w:rsidR="00E6617E" w:rsidRPr="00613A24">
            <w:rPr>
              <w:rFonts w:ascii="Calibri" w:eastAsiaTheme="majorEastAsia" w:hAnsi="Calibri" w:cstheme="majorBidi"/>
              <w:noProof/>
              <w:sz w:val="72"/>
              <w:szCs w:val="72"/>
              <w:lang w:val="pl-PL" w:eastAsia="pl-PL" w:bidi="ar-SA"/>
            </w:rPr>
            <w:drawing>
              <wp:anchor distT="0" distB="0" distL="114300" distR="114300" simplePos="0" relativeHeight="251665408" behindDoc="1" locked="0" layoutInCell="1" allowOverlap="1" wp14:anchorId="5858C7E7" wp14:editId="60F9BC29">
                <wp:simplePos x="0" y="0"/>
                <wp:positionH relativeFrom="column">
                  <wp:posOffset>4251325</wp:posOffset>
                </wp:positionH>
                <wp:positionV relativeFrom="paragraph">
                  <wp:posOffset>160020</wp:posOffset>
                </wp:positionV>
                <wp:extent cx="1895475" cy="1509395"/>
                <wp:effectExtent l="19050" t="0" r="0" b="0"/>
                <wp:wrapTight wrapText="bothSides">
                  <wp:wrapPolygon edited="0">
                    <wp:start x="4993" y="1363"/>
                    <wp:lineTo x="-217" y="2181"/>
                    <wp:lineTo x="-217" y="20719"/>
                    <wp:lineTo x="17150" y="20719"/>
                    <wp:lineTo x="17150" y="14448"/>
                    <wp:lineTo x="18018" y="12540"/>
                    <wp:lineTo x="18018" y="10632"/>
                    <wp:lineTo x="17150" y="10087"/>
                    <wp:lineTo x="17584" y="2454"/>
                    <wp:lineTo x="15847" y="1636"/>
                    <wp:lineTo x="7815" y="1363"/>
                    <wp:lineTo x="4993" y="1363"/>
                  </wp:wrapPolygon>
                </wp:wrapTight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50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1731AF1" w14:textId="77777777" w:rsidR="00E6617E" w:rsidRPr="00613A24" w:rsidRDefault="00E6617E" w:rsidP="00E6617E">
          <w:pPr>
            <w:pStyle w:val="Bezodstpw"/>
            <w:rPr>
              <w:rFonts w:ascii="Calibri" w:eastAsiaTheme="majorEastAsia" w:hAnsi="Calibri" w:cstheme="majorBidi"/>
              <w:color w:val="365F91" w:themeColor="accent1" w:themeShade="BF"/>
              <w:sz w:val="72"/>
              <w:szCs w:val="72"/>
              <w:lang w:val="pl-PL"/>
            </w:rPr>
          </w:pPr>
          <w:r w:rsidRPr="00613A24">
            <w:rPr>
              <w:rFonts w:ascii="Calibri" w:eastAsiaTheme="majorEastAsia" w:hAnsi="Calibri" w:cs="Tahoma"/>
              <w:b/>
              <w:color w:val="365F91" w:themeColor="accent1" w:themeShade="BF"/>
              <w:sz w:val="48"/>
              <w:szCs w:val="48"/>
              <w:lang w:val="pl-PL"/>
            </w:rPr>
            <w:t>Krajowe Stowarzyszenie Funduszy Poręczeniowych</w:t>
          </w:r>
        </w:p>
        <w:p w14:paraId="27DD6280" w14:textId="77777777" w:rsidR="00E6617E" w:rsidRPr="00613A24" w:rsidRDefault="00E12C89" w:rsidP="00E6617E">
          <w:pPr>
            <w:pStyle w:val="Bezodstpw"/>
            <w:rPr>
              <w:rFonts w:ascii="Calibri" w:eastAsiaTheme="majorEastAsia" w:hAnsi="Calibri" w:cstheme="majorBidi"/>
              <w:noProof/>
              <w:sz w:val="22"/>
              <w:szCs w:val="22"/>
              <w:lang w:val="pl-PL"/>
            </w:rPr>
          </w:pPr>
          <w:r w:rsidRPr="00613A24">
            <w:rPr>
              <w:rFonts w:ascii="Calibri" w:eastAsiaTheme="majorEastAsia" w:hAnsi="Calibri" w:cstheme="majorBidi"/>
              <w:noProof/>
              <w:sz w:val="22"/>
              <w:szCs w:val="22"/>
              <w:lang w:val="pl-PL" w:eastAsia="pl-PL" w:bidi="ar-S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67B46987" wp14:editId="0F414AD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2830"/>
                    <wp:effectExtent l="0" t="0" r="23495" b="11430"/>
                    <wp:wrapNone/>
                    <wp:docPr id="3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28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9093A7F" id="Rectangle 5" o:spid="_x0000_s1026" style="position:absolute;margin-left:0;margin-top:0;width:7.15pt;height:882.9pt;z-index:2516674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ptQQIAAK4EAAAOAAAAZHJzL2Uyb0RvYy54bWysVFFv2yAQfp+0/4B4X2ynyZpacaoqXadJ&#10;3Vat2w8gGMdowDEgcbpf3wOSzN3eqvkBcdzx8d19d15eH7Qie+G8BNPQalJSIgyHVpptQ398v3u3&#10;oMQHZlqmwIiGPglPr1dv3ywHW4sp9KBa4QiCGF8PtqF9CLYuCs97oZmfgBUGnR04zQKablu0jg2I&#10;rlUxLcv3xQCutQ648B5Pb7OTrhJ+1wkevnadF4GohiK3kFaX1k1ci9WS1VvHbC/5kQZ7BQvNpMFH&#10;z1C3LDCyc/IfKC25Aw9dmHDQBXSd5CLlgNlU5V/ZPPbMipQLFsfbc5n8/4PlX/YPjsi2oRdzSgzT&#10;qNE3rBozWyXIPNZnsL7GsEf74GKG3t4D/+mJgXWPUeLGORh6wVpkVcX44sWFaHi8SjbDZ2gRne0C&#10;pFIdOqcjIBaBHJIiT2dFxCEQjodX5aJEXhw9VTWtpouLJFnB6tNt63z4KECTuGmoQ+4Jne3vfYhs&#10;WH0KSexByfZOKpWM2GVirRzZM+yPzbZKV9VOI9V8VpXxy22C59hM+fxEIzVqhEgv+TG6MmTADObT&#10;eUJ94Ttfy2iMc2FCjhu/fjl/7eNaBpwrJXVDF6MUok4fTJu6PjCp8h5rpMxRuKhV1nwD7RPq5iAP&#10;DQ45bnpwvykZcGAa6n/tmBOUqE8Gtb+qZrM4YcmYzS+naLixZzP2MMMRqqGBkrxdhzyVO+vktseX&#10;shYGbrBfOpmkjL2UWR3J4lCkuh8HOE7d2E5Rf34zq2cAAAD//wMAUEsDBBQABgAIAAAAIQBjuxXN&#10;4AAAAAUBAAAPAAAAZHJzL2Rvd25yZXYueG1sTI9PS8NAEMXvgt9hGcGL2I1aa4nZFNGKf6AHW0F7&#10;m2anSTA7G7LbNvXTO/Wil3kMb3jvN9mkd43aUhdqzwYuBgko4sLbmksD74vH8zGoEJEtNp7JwJ4C&#10;TPLjowxT63f8Rtt5LJWEcEjRQBVjm2odioochoFvicVb+85hlLUrte1wJ+Gu0ZdJMtIOa5aGClu6&#10;r6j4mm+cge/1Q/kynX0sh+7z+XUxW9LTfnpmzOlJf3cLKlIf/47hgC/okAvTym/YBtUYkEfi7zx4&#10;wytQK9Gb0fUYdJ7p//T5DwAAAP//AwBQSwECLQAUAAYACAAAACEAtoM4kv4AAADhAQAAEwAAAAAA&#10;AAAAAAAAAAAAAAAAW0NvbnRlbnRfVHlwZXNdLnhtbFBLAQItABQABgAIAAAAIQA4/SH/1gAAAJQB&#10;AAALAAAAAAAAAAAAAAAAAC8BAABfcmVscy8ucmVsc1BLAQItABQABgAIAAAAIQA4LOptQQIAAK4E&#10;AAAOAAAAAAAAAAAAAAAAAC4CAABkcnMvZTJvRG9jLnhtbFBLAQItABQABgAIAAAAIQBjuxXN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613A24">
            <w:rPr>
              <w:rFonts w:ascii="Calibri" w:eastAsiaTheme="majorEastAsia" w:hAnsi="Calibri" w:cstheme="majorBidi"/>
              <w:noProof/>
              <w:sz w:val="22"/>
              <w:szCs w:val="22"/>
              <w:lang w:val="pl-PL" w:eastAsia="pl-PL" w:bidi="ar-SA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56E0078B" wp14:editId="6B8E549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2830"/>
                    <wp:effectExtent l="0" t="0" r="23495" b="11430"/>
                    <wp:wrapNone/>
                    <wp:docPr id="3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28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FB710BB" id="Rectangle 4" o:spid="_x0000_s1026" style="position:absolute;margin-left:0;margin-top:0;width:7.15pt;height:882.9pt;z-index:25166848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rIQQIAAK4EAAAOAAAAZHJzL2Uyb0RvYy54bWysVNtuGyEQfa/Uf0C813uJ3Tgrr6PIaapK&#10;aRs17QdglvWiAkMBe51+fQawXad9i7oPiGGGw5k5M7u43mtFdsJ5Caal1aSkRBgOnTSblv74fvdu&#10;TokPzHRMgREtfRKeXi/fvlmMthE1DKA64QiCGN+MtqVDCLYpCs8HoZmfgBUGnT04zQKablN0jo2I&#10;rlVRl+X7YgTXWQdceI+nt9lJlwm/7wUPX/vei0BUS5FbSKtL6zquxXLBmo1jdpD8QIO9goVm0uCj&#10;J6hbFhjZOvkPlJbcgYc+TDjoAvpecpFywGyq8q9sHgdmRcoFi+PtqUz+/8HyL7sHR2TX0ouaEsM0&#10;avQNq8bMRgkyjfUZrW8w7NE+uJiht/fAf3piYDVglLhxDsZBsA5ZVTG+eHEhGh6vkvX4GTpEZ9sA&#10;qVT73ukIiEUg+6TI00kRsQ+E4+FVOS9nlHD0VFVd1fOLJFnBmuNt63z4KECTuGmpQ+4Jne3ufYhs&#10;WHMMSexBye5OKpWM2GVipRzZMeyP9aZKV9VWI9V8VpXxy22C59hM+fxIIzVqhEgv+XN0ZciIGczq&#10;WUJ94Ttdy2iMc2FCjjt//XL22se1DDhXSuqWzs9SiDp9MF3q+sCkynuskTIH4aJWWfM1dE+om4M8&#10;NDjkuBnA/aZkxIFpqf+1ZU5Qoj4Z1P6qmk7jhCVjOrus0XDnnvW5hxmOUC0NlOTtKuSp3FonNwO+&#10;lLUwcIP90sskZeylzOpAFoci1f0wwHHqzu0U9ec3s3wGAAD//wMAUEsDBBQABgAIAAAAIQBjuxXN&#10;4AAAAAUBAAAPAAAAZHJzL2Rvd25yZXYueG1sTI9PS8NAEMXvgt9hGcGL2I1aa4nZFNGKf6AHW0F7&#10;m2anSTA7G7LbNvXTO/Wil3kMb3jvN9mkd43aUhdqzwYuBgko4sLbmksD74vH8zGoEJEtNp7JwJ4C&#10;TPLjowxT63f8Rtt5LJWEcEjRQBVjm2odioochoFvicVb+85hlLUrte1wJ+Gu0ZdJMtIOa5aGClu6&#10;r6j4mm+cge/1Q/kynX0sh+7z+XUxW9LTfnpmzOlJf3cLKlIf/47hgC/okAvTym/YBtUYkEfi7zx4&#10;wytQK9Gb0fUYdJ7p//T5DwAAAP//AwBQSwECLQAUAAYACAAAACEAtoM4kv4AAADhAQAAEwAAAAAA&#10;AAAAAAAAAAAAAAAAW0NvbnRlbnRfVHlwZXNdLnhtbFBLAQItABQABgAIAAAAIQA4/SH/1gAAAJQB&#10;AAALAAAAAAAAAAAAAAAAAC8BAABfcmVscy8ucmVsc1BLAQItABQABgAIAAAAIQDbJlrIQQIAAK4E&#10;AAAOAAAAAAAAAAAAAAAAAC4CAABkcnMvZTJvRG9jLnhtbFBLAQItABQABgAIAAAAIQBjuxXN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</w:p>
        <w:p w14:paraId="73187EE5" w14:textId="77777777" w:rsidR="00E6617E" w:rsidRPr="00613A24" w:rsidRDefault="00E6617E" w:rsidP="00E6617E">
          <w:pPr>
            <w:pStyle w:val="Bezodstpw"/>
            <w:rPr>
              <w:rFonts w:ascii="Calibri" w:eastAsiaTheme="majorEastAsia" w:hAnsi="Calibri" w:cstheme="majorBidi"/>
              <w:sz w:val="72"/>
              <w:szCs w:val="72"/>
              <w:lang w:val="pl-PL"/>
            </w:rPr>
          </w:pPr>
        </w:p>
        <w:p w14:paraId="0DC91274" w14:textId="77777777" w:rsidR="00E6617E" w:rsidRPr="00613A24" w:rsidRDefault="00E6617E" w:rsidP="00E6617E">
          <w:pPr>
            <w:pStyle w:val="Bezodstpw"/>
            <w:rPr>
              <w:rFonts w:ascii="Calibri" w:eastAsiaTheme="majorEastAsia" w:hAnsi="Calibri" w:cstheme="majorBidi"/>
              <w:sz w:val="72"/>
              <w:szCs w:val="72"/>
              <w:lang w:val="pl-PL"/>
            </w:rPr>
          </w:pPr>
        </w:p>
        <w:sdt>
          <w:sdtPr>
            <w:rPr>
              <w:rFonts w:ascii="Calibri" w:eastAsiaTheme="majorEastAsia" w:hAnsi="Calibri" w:cs="Tahoma"/>
              <w:b/>
              <w:smallCaps/>
              <w:color w:val="365F91" w:themeColor="accent1" w:themeShade="BF"/>
              <w:sz w:val="52"/>
              <w:szCs w:val="52"/>
              <w:lang w:val="pl-PL"/>
            </w:rPr>
            <w:alias w:val="Tytuł"/>
            <w:id w:val="24851218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75D597F9" w14:textId="4703D332" w:rsidR="00E6617E" w:rsidRPr="00613A24" w:rsidRDefault="006479EB" w:rsidP="00E6617E">
              <w:pPr>
                <w:pStyle w:val="Bezodstpw"/>
                <w:jc w:val="center"/>
                <w:rPr>
                  <w:rFonts w:ascii="Calibri" w:eastAsiaTheme="majorEastAsia" w:hAnsi="Calibri" w:cstheme="majorBidi"/>
                  <w:sz w:val="52"/>
                  <w:szCs w:val="52"/>
                  <w:lang w:val="pl-PL"/>
                </w:rPr>
              </w:pPr>
              <w:r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>Rynek lokalnych i regionalnych</w:t>
              </w:r>
              <w:r w:rsidRPr="00613A24"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 xml:space="preserve"> funduszy poręczeniowych w Polsce </w:t>
              </w:r>
              <w:r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 xml:space="preserve">w </w:t>
              </w:r>
              <w:r w:rsidRPr="00613A24"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>201</w:t>
              </w:r>
              <w:r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>7</w:t>
              </w:r>
              <w:r w:rsidRPr="00613A24">
                <w:rPr>
                  <w:rFonts w:ascii="Calibri" w:eastAsiaTheme="majorEastAsia" w:hAnsi="Calibri" w:cs="Tahoma"/>
                  <w:b/>
                  <w:smallCaps/>
                  <w:sz w:val="52"/>
                  <w:szCs w:val="52"/>
                  <w:lang w:val="pl-PL"/>
                </w:rPr>
                <w:t xml:space="preserve"> r.</w:t>
              </w:r>
            </w:p>
          </w:sdtContent>
        </w:sdt>
        <w:p w14:paraId="1E340F44" w14:textId="77777777" w:rsidR="00E6617E" w:rsidRPr="00613A24" w:rsidRDefault="00E6617E" w:rsidP="00E6617E">
          <w:pPr>
            <w:rPr>
              <w:rFonts w:ascii="Calibri" w:hAnsi="Calibri" w:cs="Tahoma"/>
              <w:b/>
              <w:color w:val="000080"/>
              <w:sz w:val="22"/>
              <w:szCs w:val="22"/>
            </w:rPr>
          </w:pPr>
        </w:p>
        <w:p w14:paraId="4E3A5515" w14:textId="77777777" w:rsidR="00E6617E" w:rsidRPr="00613A24" w:rsidRDefault="00E6617E" w:rsidP="00E6617E">
          <w:pPr>
            <w:rPr>
              <w:rFonts w:ascii="Calibri" w:hAnsi="Calibri" w:cs="Tahoma"/>
              <w:b/>
              <w:color w:val="000080"/>
              <w:sz w:val="22"/>
              <w:szCs w:val="22"/>
            </w:rPr>
          </w:pPr>
        </w:p>
        <w:p w14:paraId="2EDED501" w14:textId="77777777" w:rsidR="00E6617E" w:rsidRPr="00613A24" w:rsidRDefault="00E6617E" w:rsidP="00E6617E">
          <w:pPr>
            <w:pStyle w:val="Bezodstpw"/>
            <w:rPr>
              <w:rFonts w:ascii="Calibri" w:hAnsi="Calibri"/>
              <w:lang w:val="pl-PL"/>
            </w:rPr>
          </w:pPr>
        </w:p>
        <w:p w14:paraId="359E610E" w14:textId="77777777" w:rsidR="00E6617E" w:rsidRPr="00613A24" w:rsidRDefault="00E6617E" w:rsidP="00E6617E">
          <w:pPr>
            <w:pStyle w:val="Bezodstpw"/>
            <w:rPr>
              <w:rFonts w:ascii="Calibri" w:hAnsi="Calibri"/>
              <w:lang w:val="pl-PL"/>
            </w:rPr>
          </w:pPr>
        </w:p>
        <w:p w14:paraId="17FE19D3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b/>
              <w:color w:val="365F91" w:themeColor="accent1" w:themeShade="BF"/>
              <w:sz w:val="28"/>
              <w:szCs w:val="28"/>
            </w:rPr>
          </w:pPr>
        </w:p>
        <w:p w14:paraId="0A316EED" w14:textId="77777777" w:rsidR="00E6617E" w:rsidRPr="00613A24" w:rsidRDefault="00E12C89" w:rsidP="00E6617E">
          <w:pPr>
            <w:pStyle w:val="Stopka"/>
            <w:jc w:val="center"/>
            <w:rPr>
              <w:rFonts w:ascii="Calibri" w:hAnsi="Calibri" w:cs="Tahoma"/>
              <w:b/>
              <w:color w:val="365F91" w:themeColor="accent1" w:themeShade="BF"/>
              <w:sz w:val="28"/>
              <w:szCs w:val="28"/>
            </w:rPr>
          </w:pPr>
          <w:r w:rsidRPr="00613A24">
            <w:rPr>
              <w:rFonts w:ascii="Calibri" w:hAnsi="Calibri" w:cs="Tahoma"/>
              <w:b/>
              <w:noProof/>
              <w:color w:val="365F91" w:themeColor="accent1" w:themeShade="BF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E50BAD7" wp14:editId="0A1C9FC1">
                    <wp:simplePos x="0" y="0"/>
                    <wp:positionH relativeFrom="column">
                      <wp:posOffset>3611245</wp:posOffset>
                    </wp:positionH>
                    <wp:positionV relativeFrom="paragraph">
                      <wp:posOffset>99060</wp:posOffset>
                    </wp:positionV>
                    <wp:extent cx="2519045" cy="979805"/>
                    <wp:effectExtent l="0" t="0" r="14605" b="10795"/>
                    <wp:wrapNone/>
                    <wp:docPr id="3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9045" cy="979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CFF11C" w14:textId="77777777" w:rsidR="00F43CE1" w:rsidRPr="00301AC2" w:rsidRDefault="00F43CE1" w:rsidP="00E6617E">
                                <w:pPr>
                                  <w:pStyle w:val="Bezodstpw"/>
                                  <w:spacing w:after="120"/>
                                  <w:jc w:val="right"/>
                                  <w:rPr>
                                    <w:rFonts w:ascii="Tahoma" w:eastAsiaTheme="majorEastAsia" w:hAnsi="Tahoma" w:cs="Tahoma"/>
                                    <w:b/>
                                    <w:color w:val="365F91" w:themeColor="accent1" w:themeShade="BF"/>
                                    <w:lang w:val="pl-PL"/>
                                  </w:rPr>
                                </w:pPr>
                                <w:r w:rsidRPr="000C6E83">
                                  <w:rPr>
                                    <w:rFonts w:ascii="Tahoma" w:eastAsiaTheme="majorEastAsia" w:hAnsi="Tahoma" w:cs="Tahoma"/>
                                    <w:b/>
                                    <w:color w:val="365F91" w:themeColor="accent1" w:themeShade="BF"/>
                                    <w:lang w:val="pl-PL"/>
                                  </w:rPr>
                                  <w:t>Przygotowanie</w:t>
                                </w:r>
                                <w:r w:rsidRPr="00301AC2">
                                  <w:rPr>
                                    <w:rFonts w:ascii="Tahoma" w:eastAsiaTheme="majorEastAsia" w:hAnsi="Tahoma" w:cs="Tahoma"/>
                                    <w:b/>
                                    <w:color w:val="365F91" w:themeColor="accent1" w:themeShade="BF"/>
                                    <w:lang w:val="pl-PL"/>
                                  </w:rPr>
                                  <w:t>:</w:t>
                                </w:r>
                              </w:p>
                              <w:p w14:paraId="1A619B1D" w14:textId="77777777" w:rsidR="00F43CE1" w:rsidRPr="00301AC2" w:rsidRDefault="00F43CE1" w:rsidP="00E6617E">
                                <w:pPr>
                                  <w:pStyle w:val="Bezodstpw"/>
                                  <w:spacing w:after="240"/>
                                  <w:jc w:val="right"/>
                                  <w:rPr>
                                    <w:lang w:val="pl-PL"/>
                                  </w:rPr>
                                </w:pPr>
                                <w:r w:rsidRPr="00301AC2">
                                  <w:rPr>
                                    <w:lang w:val="pl-PL"/>
                                  </w:rPr>
                                  <w:t>M. Gajewski, R. K</w:t>
                                </w:r>
                                <w:r>
                                  <w:rPr>
                                    <w:lang w:val="pl-PL"/>
                                  </w:rPr>
                                  <w:t>ubajek, J. Szczucki</w:t>
                                </w:r>
                              </w:p>
                              <w:p w14:paraId="2D885624" w14:textId="77777777" w:rsidR="00F43CE1" w:rsidRDefault="00F43CE1" w:rsidP="00E6617E">
                                <w:pPr>
                                  <w:jc w:val="right"/>
                                </w:pPr>
                                <w:r w:rsidRPr="0027636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4EA23E" wp14:editId="32B2DEBE">
                                      <wp:extent cx="1915064" cy="317876"/>
                                      <wp:effectExtent l="19050" t="0" r="8986" b="0"/>
                                      <wp:docPr id="13" name="Obraz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3403" cy="31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0B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84.35pt;margin-top:7.8pt;width:198.35pt;height:7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HsRwIAAIgEAAAOAAAAZHJzL2Uyb0RvYy54bWysVNtu2zAMfR+wfxD0vtrO4jUx6hRduwwD&#10;ugvQ7gNkWbaFSaImKbGzrx8lp2m6vQ3zgyBedEgekr66nrQie+G8BFPT4iKnRBgOrTR9Tb8/bt+s&#10;KPGBmZYpMKKmB+Hp9eb1q6vRVmIBA6hWOIIgxlejrekQgq2yzPNBaOYvwAqDxg6cZgFF12etYyOi&#10;a5Ut8vxdNoJrrQMuvEft3Wykm4TfdYKHr13nRSCqpphbSKdLZxPPbHPFqt4xO0h+TIP9QxaaSYNB&#10;T1B3LDCyc/IvKC25Aw9duOCgM+g6yUWqAasp8j+qeRiYFakWJMfbE03+/8HyL/tvjsi2pm8LSgzT&#10;2KNHMQXyHiZyGekZra/Q68GiX5hQjW1OpXp7D/yHJwZuB2Z6ceMcjINgLaZXxJfZ2dMZx0eQZvwM&#10;LYZhuwAJaOqcjtwhGwTRsU2HU2tiKhyVi7JY58uSEo629eV6lZcpBKueXlvnw0cBmsRLTR22PqGz&#10;/b0PMRtWPbnEYB6UbLdSqSS4vrlVjuwZjsk2fUf0F27KkBGjl4tyJuAFRJxYcQJp+pkktdNY7Qxc&#10;5PGLwKxCPQ7mrE8qTC8NfYRIyb6IrGXANVFS13R1hhLZ/mDahBiYVPMdoZQ50h8Zn7kPUzOhY+xJ&#10;A+0BG+FgXgdcX7wM4H5RMuIq1NT/3DEnKFGfDDZzXSyXcXeSsCwvFyi4c0tzbmGGI1RNAyXz9TbM&#10;+7azTvYDRpqZMXCDA9DJ1JvnrI5547gnFo6rGffpXE5ezz+QzW8AAAD//wMAUEsDBBQABgAIAAAA&#10;IQCJYh1o3wAAAAoBAAAPAAAAZHJzL2Rvd25yZXYueG1sTI/BTsMwDIbvSLxDZCRuLAWtYe2aTgjE&#10;bghR0NgxbUxb0ThVk22Fp8ec4Gj/n35/LjazG8QRp9B70nC9SEAgNd721Gp4e328WoEI0ZA1gyfU&#10;8IUBNuX5WWFy60/0gscqtoJLKORGQxfjmEsZmg6dCQs/InH24SdnIo9TK+1kTlzuBnmTJEo60xNf&#10;6MyI9x02n9XBaQhNonbPy2r3XsstfmfWPuy3T1pfXsx3axAR5/gHw68+q0PJTrU/kA1i0JCq1S2j&#10;HKQKBAOZSpcgal6oLANZFvL/C+UPAAAA//8DAFBLAQItABQABgAIAAAAIQC2gziS/gAAAOEBAAAT&#10;AAAAAAAAAAAAAAAAAAAAAABbQ29udGVudF9UeXBlc10ueG1sUEsBAi0AFAAGAAgAAAAhADj9If/W&#10;AAAAlAEAAAsAAAAAAAAAAAAAAAAALwEAAF9yZWxzLy5yZWxzUEsBAi0AFAAGAAgAAAAhAPUiwexH&#10;AgAAiAQAAA4AAAAAAAAAAAAAAAAALgIAAGRycy9lMm9Eb2MueG1sUEsBAi0AFAAGAAgAAAAhAIli&#10;HWjfAAAACgEAAA8AAAAAAAAAAAAAAAAAoQQAAGRycy9kb3ducmV2LnhtbFBLBQYAAAAABAAEAPMA&#10;AACtBQAAAAA=&#10;" strokecolor="white [3212]">
                    <v:textbox>
                      <w:txbxContent>
                        <w:p w14:paraId="4ECFF11C" w14:textId="77777777" w:rsidR="00F43CE1" w:rsidRPr="00301AC2" w:rsidRDefault="00F43CE1" w:rsidP="00E6617E">
                          <w:pPr>
                            <w:pStyle w:val="Bezodstpw"/>
                            <w:spacing w:after="120"/>
                            <w:jc w:val="right"/>
                            <w:rPr>
                              <w:rFonts w:ascii="Tahoma" w:eastAsiaTheme="majorEastAsia" w:hAnsi="Tahoma" w:cs="Tahoma"/>
                              <w:b/>
                              <w:color w:val="365F91" w:themeColor="accent1" w:themeShade="BF"/>
                              <w:lang w:val="pl-PL"/>
                            </w:rPr>
                          </w:pPr>
                          <w:r w:rsidRPr="000C6E83">
                            <w:rPr>
                              <w:rFonts w:ascii="Tahoma" w:eastAsiaTheme="majorEastAsia" w:hAnsi="Tahoma" w:cs="Tahoma"/>
                              <w:b/>
                              <w:color w:val="365F91" w:themeColor="accent1" w:themeShade="BF"/>
                              <w:lang w:val="pl-PL"/>
                            </w:rPr>
                            <w:t>Przygotowanie</w:t>
                          </w:r>
                          <w:r w:rsidRPr="00301AC2">
                            <w:rPr>
                              <w:rFonts w:ascii="Tahoma" w:eastAsiaTheme="majorEastAsia" w:hAnsi="Tahoma" w:cs="Tahoma"/>
                              <w:b/>
                              <w:color w:val="365F91" w:themeColor="accent1" w:themeShade="BF"/>
                              <w:lang w:val="pl-PL"/>
                            </w:rPr>
                            <w:t>:</w:t>
                          </w:r>
                        </w:p>
                        <w:p w14:paraId="1A619B1D" w14:textId="77777777" w:rsidR="00F43CE1" w:rsidRPr="00301AC2" w:rsidRDefault="00F43CE1" w:rsidP="00E6617E">
                          <w:pPr>
                            <w:pStyle w:val="Bezodstpw"/>
                            <w:spacing w:after="240"/>
                            <w:jc w:val="right"/>
                            <w:rPr>
                              <w:lang w:val="pl-PL"/>
                            </w:rPr>
                          </w:pPr>
                          <w:r w:rsidRPr="00301AC2">
                            <w:rPr>
                              <w:lang w:val="pl-PL"/>
                            </w:rPr>
                            <w:t>M. Gajewski, R. K</w:t>
                          </w:r>
                          <w:r>
                            <w:rPr>
                              <w:lang w:val="pl-PL"/>
                            </w:rPr>
                            <w:t>ubajek, J. Szczucki</w:t>
                          </w:r>
                        </w:p>
                        <w:p w14:paraId="2D885624" w14:textId="77777777" w:rsidR="00F43CE1" w:rsidRDefault="00F43CE1" w:rsidP="00E6617E">
                          <w:pPr>
                            <w:jc w:val="right"/>
                          </w:pPr>
                          <w:r w:rsidRPr="0027636C">
                            <w:rPr>
                              <w:noProof/>
                            </w:rPr>
                            <w:drawing>
                              <wp:inline distT="0" distB="0" distL="0" distR="0" wp14:anchorId="1B4EA23E" wp14:editId="32B2DEBE">
                                <wp:extent cx="1915064" cy="317876"/>
                                <wp:effectExtent l="19050" t="0" r="8986" b="0"/>
                                <wp:docPr id="13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3403" cy="31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5792136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b/>
              <w:color w:val="365F91" w:themeColor="accent1" w:themeShade="BF"/>
              <w:sz w:val="28"/>
              <w:szCs w:val="28"/>
            </w:rPr>
          </w:pPr>
        </w:p>
        <w:p w14:paraId="32FBE76A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b/>
              <w:color w:val="365F91" w:themeColor="accent1" w:themeShade="BF"/>
              <w:sz w:val="28"/>
              <w:szCs w:val="28"/>
            </w:rPr>
          </w:pPr>
        </w:p>
        <w:p w14:paraId="04E99C56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</w:rPr>
          </w:pPr>
          <w:r w:rsidRPr="00613A24">
            <w:rPr>
              <w:rFonts w:ascii="Calibri" w:hAnsi="Calibri"/>
              <w:noProof/>
              <w:color w:val="000080"/>
              <w:sz w:val="18"/>
              <w:szCs w:val="18"/>
            </w:rPr>
            <w:drawing>
              <wp:anchor distT="0" distB="0" distL="114300" distR="114300" simplePos="0" relativeHeight="251664384" behindDoc="0" locked="0" layoutInCell="1" allowOverlap="1" wp14:anchorId="072953D5" wp14:editId="5781C601">
                <wp:simplePos x="0" y="0"/>
                <wp:positionH relativeFrom="column">
                  <wp:posOffset>804545</wp:posOffset>
                </wp:positionH>
                <wp:positionV relativeFrom="paragraph">
                  <wp:posOffset>9850120</wp:posOffset>
                </wp:positionV>
                <wp:extent cx="1257300" cy="205740"/>
                <wp:effectExtent l="19050" t="0" r="0" b="0"/>
                <wp:wrapNone/>
                <wp:docPr id="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11F4605" w14:textId="77777777" w:rsidR="00E6617E" w:rsidRPr="00613A24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</w:rPr>
          </w:pPr>
        </w:p>
        <w:p w14:paraId="77CDD8D2" w14:textId="77777777" w:rsidR="00E6617E" w:rsidRPr="00613A24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</w:rPr>
          </w:pPr>
        </w:p>
        <w:p w14:paraId="2F03FA88" w14:textId="77777777" w:rsidR="00E6617E" w:rsidRPr="000E54F8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  <w:lang w:val="en-US"/>
            </w:rPr>
          </w:pPr>
          <w:r w:rsidRPr="000E54F8">
            <w:rPr>
              <w:rFonts w:ascii="Calibri" w:hAnsi="Calibri" w:cs="Tahoma"/>
              <w:lang w:val="en-US"/>
            </w:rPr>
            <w:t>Policy &amp; Action Group Uniconsult Sp. z o.o.</w:t>
          </w:r>
        </w:p>
        <w:p w14:paraId="46AF1231" w14:textId="16F1A249" w:rsidR="00E6617E" w:rsidRPr="00613A24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</w:rPr>
          </w:pPr>
          <w:r w:rsidRPr="00613A24">
            <w:rPr>
              <w:rFonts w:ascii="Calibri" w:hAnsi="Calibri" w:cs="Tahoma"/>
            </w:rPr>
            <w:t xml:space="preserve">ul. </w:t>
          </w:r>
          <w:r w:rsidR="00086A35" w:rsidRPr="00086A35">
            <w:rPr>
              <w:rFonts w:ascii="Calibri" w:hAnsi="Calibri" w:cs="Tahoma"/>
            </w:rPr>
            <w:t xml:space="preserve">Stanisława </w:t>
          </w:r>
          <w:r w:rsidRPr="00613A24">
            <w:rPr>
              <w:rFonts w:ascii="Calibri" w:hAnsi="Calibri" w:cs="Tahoma"/>
            </w:rPr>
            <w:t>Kierbedzia 4, 00-728 Warszawa</w:t>
          </w:r>
        </w:p>
        <w:p w14:paraId="4559B306" w14:textId="77777777" w:rsidR="00E6617E" w:rsidRPr="00613A24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</w:rPr>
          </w:pPr>
          <w:r w:rsidRPr="00613A24">
            <w:rPr>
              <w:rFonts w:ascii="Calibri" w:hAnsi="Calibri" w:cs="Tahoma"/>
            </w:rPr>
            <w:t>tel. (22) 256 39 00, fax (22) 256 39 10</w:t>
          </w:r>
        </w:p>
        <w:p w14:paraId="1D35C320" w14:textId="77777777" w:rsidR="00E6617E" w:rsidRPr="00613A24" w:rsidRDefault="00E6617E" w:rsidP="00E6617E">
          <w:pPr>
            <w:pStyle w:val="Stopka"/>
            <w:tabs>
              <w:tab w:val="clear" w:pos="9072"/>
              <w:tab w:val="right" w:pos="9498"/>
            </w:tabs>
            <w:ind w:right="-427"/>
            <w:jc w:val="right"/>
            <w:rPr>
              <w:rFonts w:ascii="Calibri" w:hAnsi="Calibri" w:cs="Tahoma"/>
              <w:lang w:val="en-US"/>
            </w:rPr>
          </w:pPr>
          <w:r w:rsidRPr="00613A24">
            <w:rPr>
              <w:rFonts w:ascii="Calibri" w:hAnsi="Calibri" w:cs="Tahoma"/>
              <w:lang w:val="en-US"/>
            </w:rPr>
            <w:t>e-mail: biuro@pag-uniconsult.pl</w:t>
          </w:r>
        </w:p>
        <w:p w14:paraId="328B6337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/>
              <w:color w:val="000080"/>
              <w:sz w:val="18"/>
              <w:szCs w:val="18"/>
              <w:lang w:val="en-US"/>
            </w:rPr>
          </w:pPr>
        </w:p>
        <w:p w14:paraId="2869FE7D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/>
              <w:color w:val="000080"/>
              <w:sz w:val="18"/>
              <w:szCs w:val="18"/>
              <w:lang w:val="en-US"/>
            </w:rPr>
          </w:pPr>
        </w:p>
        <w:p w14:paraId="0554BC28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1EC30D98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3BED4980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19297FB4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6814EBD0" w14:textId="3A1C407E" w:rsidR="00E6617E" w:rsidRPr="00613A24" w:rsidRDefault="00E6617E" w:rsidP="00E6617E">
          <w:pPr>
            <w:pStyle w:val="Stopka"/>
            <w:jc w:val="center"/>
            <w:rPr>
              <w:rFonts w:ascii="Calibri" w:hAnsi="Calibri"/>
              <w:color w:val="000080"/>
              <w:sz w:val="24"/>
              <w:szCs w:val="24"/>
              <w:lang w:val="en-US"/>
            </w:rPr>
          </w:pPr>
          <w:r w:rsidRPr="00DE6B6B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>Warszawa,</w:t>
          </w:r>
          <w:r w:rsidRPr="00A42552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 xml:space="preserve"> </w:t>
          </w:r>
          <w:r w:rsidR="00AC682A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>wrzesień</w:t>
          </w:r>
          <w:r w:rsidRPr="00DE6B6B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 xml:space="preserve"> 201</w:t>
          </w:r>
          <w:r w:rsidR="00EE5CB1" w:rsidRPr="00DE6B6B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>8</w:t>
          </w:r>
          <w:r w:rsidRPr="00DE6B6B">
            <w:rPr>
              <w:rFonts w:ascii="Calibri" w:hAnsi="Calibri" w:cs="Tahoma"/>
              <w:b/>
              <w:color w:val="365F91" w:themeColor="accent1" w:themeShade="BF"/>
              <w:sz w:val="24"/>
              <w:szCs w:val="24"/>
              <w:lang w:val="en-US"/>
            </w:rPr>
            <w:t xml:space="preserve"> r.</w:t>
          </w:r>
        </w:p>
        <w:p w14:paraId="05A77916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04DCF166" w14:textId="77777777" w:rsidR="00E6617E" w:rsidRPr="00613A24" w:rsidRDefault="00E12C89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  <w:r w:rsidRPr="00613A24">
            <w:rPr>
              <w:rFonts w:ascii="Calibri" w:hAnsi="Calibri" w:cs="Tahom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895F3F9" wp14:editId="1BBD689B">
                    <wp:simplePos x="0" y="0"/>
                    <wp:positionH relativeFrom="column">
                      <wp:posOffset>-407035</wp:posOffset>
                    </wp:positionH>
                    <wp:positionV relativeFrom="paragraph">
                      <wp:posOffset>112395</wp:posOffset>
                    </wp:positionV>
                    <wp:extent cx="6570345" cy="1724025"/>
                    <wp:effectExtent l="0" t="0" r="20955" b="28575"/>
                    <wp:wrapNone/>
                    <wp:docPr id="7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0345" cy="172402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15656" w14:textId="77777777" w:rsidR="00F43CE1" w:rsidRPr="00905401" w:rsidRDefault="00F43CE1" w:rsidP="00E6617E">
                                <w:pPr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905401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Krajowe Stowarzyszenie Funduszy Poręczeniowych</w:t>
                                </w:r>
                              </w:p>
                              <w:p w14:paraId="1209FD7B" w14:textId="14CF4A57" w:rsidR="00F43CE1" w:rsidRPr="00365544" w:rsidRDefault="00F43CE1" w:rsidP="00E82EF0">
                                <w:pPr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365544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ul. </w:t>
                                </w:r>
                                <w:r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Stanisława </w:t>
                                </w:r>
                                <w:r w:rsidRPr="00365544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Kierbedzia 4, 00-728 Warszawa</w:t>
                                </w:r>
                              </w:p>
                              <w:p w14:paraId="244E222A" w14:textId="0FE602E8" w:rsidR="00F43CE1" w:rsidRPr="00365544" w:rsidRDefault="00F43CE1" w:rsidP="00E82EF0">
                                <w:pPr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365544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tel.: 600 237 484</w:t>
                                </w:r>
                              </w:p>
                              <w:p w14:paraId="64816DDD" w14:textId="77777777" w:rsidR="00F43CE1" w:rsidRPr="00B05E6E" w:rsidRDefault="00F43CE1" w:rsidP="00E6617E">
                                <w:pPr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B05E6E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>ksfp@ksfp.org.pl</w:t>
                                </w:r>
                              </w:p>
                              <w:p w14:paraId="5460917F" w14:textId="77777777" w:rsidR="00F43CE1" w:rsidRPr="00905401" w:rsidRDefault="00F43CE1" w:rsidP="00E6617E">
                                <w:pPr>
                                  <w:rPr>
                                    <w:rFonts w:asciiTheme="minorHAnsi" w:hAnsiTheme="minorHAnsi" w:cs="Tahoma"/>
                                    <w:sz w:val="22"/>
                                    <w:szCs w:val="22"/>
                                    <w:lang w:val="pt-PT"/>
                                  </w:rPr>
                                </w:pPr>
                                <w:r w:rsidRPr="00365544">
                                  <w:rPr>
                                    <w:rFonts w:asciiTheme="minorHAnsi" w:hAnsiTheme="minorHAnsi" w:cs="Tahoma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>www.ksfp.org.pl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95F3F9" id="Text Box 6" o:spid="_x0000_s1027" type="#_x0000_t202" style="position:absolute;left:0;text-align:left;margin-left:-32.05pt;margin-top:8.85pt;width:517.35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YCRQIAAM0EAAAOAAAAZHJzL2Uyb0RvYy54bWysVNtu2zAMfR+wfxD0vtjO4qQ14hRdug4D&#10;ugvQ7gMUWY6FSaImKbGzry8lp2m2vQXzgyBS0uEhD+nlzaAV2QvnJZiaFpOcEmE4NNJsa/rj6f7d&#10;FSU+MNMwBUbU9CA8vVm9fbPsbSWm0IFqhCMIYnzV25p2IdgqyzzvhGZ+AlYYPGzBaRbQdNuscaxH&#10;dK2yaZ7Psx5cYx1w4T1678ZDukr4bSt4+Na2XgSiaorcQlpdWjdxzVZLVm0ds53kRxrsAhaaSYNB&#10;T1B3LDCyc/IfKC25Aw9tmHDQGbSt5CLlgNkU+V/ZPHbMipQLFsfbU5n8/4PlX/ffHZFNTReUGKZR&#10;oicxBPIBBjKP1emtr/DSo8VrYUA3qpwy9fYB+E9PDKw7Zrbi1jnoO8EaZFfEl9nZ0xHHR5BN/wUa&#10;DMN2ARLQ0DodS4fFIIiOKh1OykQqHJ3zcpG/n5WUcDwrFtNZPi1TDFa9PLfOh08CNImbmjqUPsGz&#10;/YMPkQ6rXq7EaB6UbO6lUsmI7SbWypE9w0ZhnAsTyvRc7TTyHf1FHr+xZ9CPnTX6kwvxU9dGmBTt&#10;jwjKkL6m1yXSvjT6orw0uJYBh0xJXdOrsxSiWB9Nk0YgMKnGPeahzFG9KNgoXRg2Q2qTJG1UdgPN&#10;AeV0MM4U/gNw04H7TUmP81RT/2vHnKBEfTbYEtfFbBYHMBmzcjFFw52fbM5PmOEIVdNAybhdh3Fo&#10;d9bJbYeRxiY0cItt1Mok8CurI32cmaTEcb7jUJ7b6dbrX2j1DAAA//8DAFBLAwQUAAYACAAAACEA&#10;o5id6N8AAAAKAQAADwAAAGRycy9kb3ducmV2LnhtbEyPwU6DQBCG7ya+w2ZMvJh2KTHQIktjqvUk&#10;B6sPsLAjENlZwm6Bvr3jyR4n/5f//ybfL7YXE46+c6Rgs45AINXOdNQo+Po8rrYgfNBkdO8IFVzQ&#10;w764vcl1ZtxMHzidQiO4hHymFbQhDJmUvm7Rar92AxJn3260OvA5NtKMeuZy28s4ihJpdUe80OoB&#10;Dy3WP6ezVfD2+o50uKTlS9mUD+E4+WqWXqn7u+X5CUTAJfzD8KfP6lCwU+XOZLzoFaySxw2jHKQp&#10;CAZ2aZSAqBTE210Mssjl9QvFLwAAAP//AwBQSwECLQAUAAYACAAAACEAtoM4kv4AAADhAQAAEwAA&#10;AAAAAAAAAAAAAAAAAAAAW0NvbnRlbnRfVHlwZXNdLnhtbFBLAQItABQABgAIAAAAIQA4/SH/1gAA&#10;AJQBAAALAAAAAAAAAAAAAAAAAC8BAABfcmVscy8ucmVsc1BLAQItABQABgAIAAAAIQBzpzYCRQIA&#10;AM0EAAAOAAAAAAAAAAAAAAAAAC4CAABkcnMvZTJvRG9jLnhtbFBLAQItABQABgAIAAAAIQCjmJ3o&#10;3wAAAAoBAAAPAAAAAAAAAAAAAAAAAJ8EAABkcnMvZG93bnJldi54bWxQSwUGAAAAAAQABADzAAAA&#10;qwUAAAAA&#10;" fillcolor="#4bacc6 [3208]" strokecolor="#31849b [2408]">
                    <v:textbox>
                      <w:txbxContent>
                        <w:p w14:paraId="37715656" w14:textId="77777777" w:rsidR="00F43CE1" w:rsidRPr="00905401" w:rsidRDefault="00F43CE1" w:rsidP="00E6617E">
                          <w:pPr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05401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Krajowe Stowarzyszenie Funduszy Poręczeniowych</w:t>
                          </w:r>
                        </w:p>
                        <w:p w14:paraId="1209FD7B" w14:textId="14CF4A57" w:rsidR="00F43CE1" w:rsidRPr="00365544" w:rsidRDefault="00F43CE1" w:rsidP="00E82EF0">
                          <w:pPr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65544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ul. 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Stanisława </w:t>
                          </w:r>
                          <w:r w:rsidRPr="00365544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Kierbedzia 4, 00-728 Warszawa</w:t>
                          </w:r>
                        </w:p>
                        <w:p w14:paraId="244E222A" w14:textId="0FE602E8" w:rsidR="00F43CE1" w:rsidRPr="00365544" w:rsidRDefault="00F43CE1" w:rsidP="00E82EF0">
                          <w:pPr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65544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tel.: 600 237 484</w:t>
                          </w:r>
                        </w:p>
                        <w:p w14:paraId="64816DDD" w14:textId="77777777" w:rsidR="00F43CE1" w:rsidRPr="00B05E6E" w:rsidRDefault="00F43CE1" w:rsidP="00E6617E">
                          <w:pPr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</w:pPr>
                          <w:r w:rsidRPr="00B05E6E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ksfp@ksfp.org.pl</w:t>
                          </w:r>
                        </w:p>
                        <w:p w14:paraId="5460917F" w14:textId="77777777" w:rsidR="00F43CE1" w:rsidRPr="00905401" w:rsidRDefault="00F43CE1" w:rsidP="00E6617E">
                          <w:pPr>
                            <w:rPr>
                              <w:rFonts w:asciiTheme="minorHAnsi" w:hAnsiTheme="minorHAnsi" w:cs="Tahoma"/>
                              <w:sz w:val="22"/>
                              <w:szCs w:val="22"/>
                              <w:lang w:val="pt-PT"/>
                            </w:rPr>
                          </w:pPr>
                          <w:r w:rsidRPr="00365544">
                            <w:rPr>
                              <w:rFonts w:asciiTheme="minorHAnsi" w:hAnsiTheme="minorHAnsi" w:cs="Tahoma"/>
                              <w:b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www.ksfp.org.pl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259692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5C0E2193" w14:textId="77777777" w:rsidR="00E6617E" w:rsidRPr="00613A24" w:rsidRDefault="00E6617E" w:rsidP="00E6617E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252AE9A2" w14:textId="77777777" w:rsidR="00E6617E" w:rsidRPr="00613A24" w:rsidRDefault="00864ECF" w:rsidP="00E6617E">
          <w:pPr>
            <w:pStyle w:val="Stopka"/>
            <w:rPr>
              <w:rFonts w:ascii="Calibri" w:hAnsi="Calibri" w:cs="Tahoma"/>
              <w:i/>
            </w:rPr>
          </w:pPr>
        </w:p>
      </w:sdtContent>
    </w:sdt>
    <w:p w14:paraId="7A51AE89" w14:textId="77777777" w:rsidR="00E6617E" w:rsidRPr="00613A24" w:rsidRDefault="00E12C89" w:rsidP="00E6617E">
      <w:pPr>
        <w:pStyle w:val="Zwykytekst"/>
        <w:spacing w:before="60" w:after="60" w:line="260" w:lineRule="atLeast"/>
        <w:rPr>
          <w:rFonts w:ascii="Calibri" w:hAnsi="Calibri"/>
          <w:b/>
          <w:sz w:val="28"/>
        </w:rPr>
      </w:pPr>
      <w:r w:rsidRPr="00613A24">
        <w:rPr>
          <w:rFonts w:ascii="Calibri" w:eastAsiaTheme="majorEastAsia" w:hAnsi="Calibr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62D148" wp14:editId="0603A23C">
                <wp:simplePos x="0" y="0"/>
                <wp:positionH relativeFrom="page">
                  <wp:posOffset>-179705</wp:posOffset>
                </wp:positionH>
                <wp:positionV relativeFrom="page">
                  <wp:posOffset>9949815</wp:posOffset>
                </wp:positionV>
                <wp:extent cx="7919085" cy="648335"/>
                <wp:effectExtent l="0" t="0" r="24130" b="196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085" cy="648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EB2333A" id="Rectangle 2" o:spid="_x0000_s1026" style="position:absolute;margin-left:-14.15pt;margin-top:783.45pt;width:623.55pt;height:51.05pt;z-index:25166643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eHPwIAALEEAAAOAAAAZHJzL2Uyb0RvYy54bWysVNtu2zAMfR+wfxD0vthO41yMOEWRrsOA&#10;bivW7QMYWY6F6TZJiZN9fSk5zdIN2EMxPwgiKR5eDunl9UFJsufOC6NrWoxySrhmphF6W9Pv3+7e&#10;zSnxAXQD0mhe0yP39Hr19s2ytxUfm87IhjuCINpXva1pF4KtssyzjivwI2O5RmNrnIKAottmjYMe&#10;0ZXMxnk+zXrjGusM496j9nYw0lXCb1vOwpe29TwQWVPMLaTTpXMTz2y1hGrrwHaCndKAV2ShQGgM&#10;eoa6hQBk58RfUEowZ7xpw4gZlZm2FYynGrCaIv+jmscOLE+1YHO8PbfJ/z9Y9nn/4IhoajqlRINC&#10;ir5i00BvJSfj2J7e+gpfPdoHFwv09t6wH55os+7wFb9xzvQdhwaTKuL77IVDFDy6kk3/yTSIDrtg&#10;UqcOrVMREHtADomQ45kQfgiEoXK2KBb5vKSEoW06mV9dlSkEVM/e1vnwgRtF4qWmDnNP6LC/9yFm&#10;A9Xzk5S9kaK5E1ImIQ4ZX0tH9oDjAYxxHcrkLncK0x30RR6/YVJQj/M06JMK8dOsRpgUzV9GkJr0&#10;NV2U4wH1he3s9u/os/K1wZUIuFpSqJrOL0qIXL3XTRr8AEIOd6xD6hN5ka+B941pjsidM8Pe4J7j&#10;pTPuFyU97kxN/c8dOE6J/KiR/0UxmcQlS8KknI1RcJeWzaUFNEOomgZKhus6DIu5s05sO4xUJC60&#10;ucGZaUWiM87TkNUpWdyL1PfTDsfFu5TTq99/mtUTAAAA//8DAFBLAwQUAAYACAAAACEA6fvTLOAA&#10;AAAOAQAADwAAAGRycy9kb3ducmV2LnhtbEyPwW7CMBBE75X6D9Yi9QZ2gohCGge1VPRe4MDRxK4T&#10;Ea+j2IGUr+9yam+7O6PZN+Vmch27miG0HiUkCwHMYO11i1bC8bCb58BCVKhV59FI+DEBNtXzU6kK&#10;7W/4Za77aBmFYCiUhCbGvuA81I1xKix8b5C0bz84FWkdLNeDulG463gqRMadapE+NKo328bUl/3o&#10;JKzuJ3s/4NJm75/pqJPt8WN3ElK+zKa3V2DRTPHPDA98QoeKmM5+RB1YJ2Ge5kuykrDKsjWwhyVN&#10;cqpzpolOAnhV8v81ql8AAAD//wMAUEsBAi0AFAAGAAgAAAAhALaDOJL+AAAA4QEAABMAAAAAAAAA&#10;AAAAAAAAAAAAAFtDb250ZW50X1R5cGVzXS54bWxQSwECLQAUAAYACAAAACEAOP0h/9YAAACUAQAA&#10;CwAAAAAAAAAAAAAAAAAvAQAAX3JlbHMvLnJlbHNQSwECLQAUAAYACAAAACEAVy7Xhz8CAACxBAAA&#10;DgAAAAAAAAAAAAAAAAAuAgAAZHJzL2Uyb0RvYy54bWxQSwECLQAUAAYACAAAACEA6fvTLOAAAAAO&#10;AQAADwAAAAAAAAAAAAAAAACZBAAAZHJzL2Rvd25yZXYueG1sUEsFBgAAAAAEAAQA8wAAAKYFAAAA&#10;AA==&#10;" o:allowincell="f" fillcolor="#4bacc6 [3208]" strokecolor="#31849b [2408]">
                <w10:wrap anchorx="page" anchory="page"/>
              </v:rect>
            </w:pict>
          </mc:Fallback>
        </mc:AlternateContent>
      </w:r>
    </w:p>
    <w:p w14:paraId="2AA1B0F0" w14:textId="77777777" w:rsidR="00E6617E" w:rsidRPr="00613A24" w:rsidRDefault="00E6617E" w:rsidP="00E6617E">
      <w:pPr>
        <w:pStyle w:val="Zwykytekst"/>
        <w:spacing w:before="60" w:after="60" w:line="260" w:lineRule="atLeast"/>
        <w:rPr>
          <w:rFonts w:ascii="Calibri" w:hAnsi="Calibri"/>
          <w:b/>
          <w:sz w:val="28"/>
        </w:rPr>
      </w:pPr>
    </w:p>
    <w:p w14:paraId="180DA1B6" w14:textId="77777777" w:rsidR="00E6617E" w:rsidRPr="00613A24" w:rsidRDefault="00E6617E" w:rsidP="00E6617E">
      <w:pPr>
        <w:tabs>
          <w:tab w:val="right" w:leader="dot" w:pos="9072"/>
          <w:tab w:val="right" w:leader="dot" w:pos="9594"/>
        </w:tabs>
        <w:rPr>
          <w:rFonts w:ascii="Calibri" w:hAnsi="Calibri"/>
        </w:rPr>
      </w:pPr>
    </w:p>
    <w:p w14:paraId="5E017146" w14:textId="77777777" w:rsidR="00E6617E" w:rsidRPr="00613A24" w:rsidRDefault="00E6617E" w:rsidP="00E6617E">
      <w:pPr>
        <w:rPr>
          <w:rFonts w:asciiTheme="minorHAnsi" w:hAnsiTheme="minorHAnsi" w:cstheme="minorHAnsi"/>
          <w:sz w:val="22"/>
          <w:szCs w:val="22"/>
        </w:rPr>
      </w:pPr>
    </w:p>
    <w:p w14:paraId="78636012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176983FC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45F90E53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7EA74D55" w14:textId="3C1BE28F" w:rsidR="00E6617E" w:rsidRPr="00613A24" w:rsidRDefault="006479EB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Rynek lokalnych i regionalnych</w:t>
      </w:r>
      <w:r w:rsidR="00E6617E" w:rsidRPr="00613A24">
        <w:rPr>
          <w:rFonts w:asciiTheme="minorHAnsi" w:hAnsiTheme="minorHAnsi" w:cstheme="minorHAnsi"/>
          <w:bCs/>
          <w:sz w:val="22"/>
          <w:szCs w:val="22"/>
        </w:rPr>
        <w:t xml:space="preserve"> funduszy poręczeniowych w Polsce </w:t>
      </w:r>
      <w:r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E6617E" w:rsidRPr="00613A24">
        <w:rPr>
          <w:rFonts w:asciiTheme="minorHAnsi" w:hAnsiTheme="minorHAnsi" w:cstheme="minorHAnsi"/>
          <w:bCs/>
          <w:sz w:val="22"/>
          <w:szCs w:val="22"/>
        </w:rPr>
        <w:t>201</w:t>
      </w:r>
      <w:r w:rsidR="00B61703">
        <w:rPr>
          <w:rFonts w:asciiTheme="minorHAnsi" w:hAnsiTheme="minorHAnsi" w:cstheme="minorHAnsi"/>
          <w:bCs/>
          <w:sz w:val="22"/>
          <w:szCs w:val="22"/>
        </w:rPr>
        <w:t>7</w:t>
      </w:r>
      <w:r w:rsidR="00E6617E" w:rsidRPr="00613A24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734EA525" w14:textId="77777777" w:rsidR="00E6617E" w:rsidRPr="00613A24" w:rsidRDefault="00B61703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Warszawa 2018</w:t>
      </w:r>
    </w:p>
    <w:p w14:paraId="2B22729B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3936904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2930ADF3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Autorzy:</w:t>
      </w:r>
    </w:p>
    <w:p w14:paraId="4B8E018B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Maciej Gajewski</w:t>
      </w:r>
    </w:p>
    <w:p w14:paraId="21DE092A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Robert Kubajek</w:t>
      </w:r>
    </w:p>
    <w:p w14:paraId="5E1257AA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Jan Szczucki</w:t>
      </w:r>
    </w:p>
    <w:p w14:paraId="00B9F292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789B8E65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 xml:space="preserve">Opracowanie wykonane przez Policy &amp; Action Group Uniconsult Sp. z o.o. </w:t>
      </w:r>
      <w:r w:rsidRPr="00613A24">
        <w:rPr>
          <w:rFonts w:asciiTheme="minorHAnsi" w:hAnsiTheme="minorHAnsi" w:cstheme="minorHAnsi"/>
          <w:bCs/>
          <w:sz w:val="22"/>
          <w:szCs w:val="22"/>
        </w:rPr>
        <w:br/>
        <w:t>na zlecenie Krajowego Stowarzyszenia Funduszy Poręczeniowych</w:t>
      </w:r>
    </w:p>
    <w:p w14:paraId="02B2C437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1F1E12E0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5FC6EB40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D3BD8DA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2BFB24E6" w14:textId="00BAD5E6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ISBN:</w:t>
      </w:r>
      <w:r w:rsidR="00C35D8E" w:rsidRPr="00AC682A">
        <w:rPr>
          <w:rFonts w:asciiTheme="minorHAnsi" w:hAnsiTheme="minorHAnsi" w:cstheme="minorHAnsi"/>
          <w:bCs/>
          <w:sz w:val="22"/>
          <w:szCs w:val="22"/>
        </w:rPr>
        <w:t xml:space="preserve"> 978-83-914355-7-1</w:t>
      </w:r>
    </w:p>
    <w:p w14:paraId="5CC34F37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4BC2CBA5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13A24">
        <w:rPr>
          <w:rFonts w:asciiTheme="minorHAnsi" w:hAnsiTheme="minorHAnsi" w:cstheme="minorHAnsi"/>
          <w:b/>
          <w:bCs/>
          <w:sz w:val="22"/>
          <w:szCs w:val="22"/>
        </w:rPr>
        <w:t>Wydawca:</w:t>
      </w:r>
    </w:p>
    <w:p w14:paraId="0B0B4A8B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PAG Uniconsult</w:t>
      </w:r>
    </w:p>
    <w:p w14:paraId="4B37628E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="00CA2DB1">
        <w:rPr>
          <w:rFonts w:asciiTheme="minorHAnsi" w:hAnsiTheme="minorHAnsi" w:cstheme="minorHAnsi"/>
          <w:bCs/>
          <w:sz w:val="22"/>
          <w:szCs w:val="22"/>
        </w:rPr>
        <w:t xml:space="preserve">Stanisława </w:t>
      </w:r>
      <w:r w:rsidRPr="00613A24">
        <w:rPr>
          <w:rFonts w:asciiTheme="minorHAnsi" w:hAnsiTheme="minorHAnsi" w:cstheme="minorHAnsi"/>
          <w:bCs/>
          <w:sz w:val="22"/>
          <w:szCs w:val="22"/>
        </w:rPr>
        <w:t>Kierbedzia 4/107</w:t>
      </w:r>
    </w:p>
    <w:p w14:paraId="26CCB3EF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00-728 Warszawa</w:t>
      </w:r>
    </w:p>
    <w:p w14:paraId="161FA334" w14:textId="77777777" w:rsidR="00E6617E" w:rsidRPr="00613A24" w:rsidRDefault="00E6617E" w:rsidP="00E6617E">
      <w:pPr>
        <w:spacing w:before="120" w:after="120" w:line="320" w:lineRule="atLeast"/>
        <w:rPr>
          <w:rFonts w:asciiTheme="minorHAnsi" w:hAnsiTheme="minorHAnsi" w:cstheme="minorHAnsi"/>
          <w:bCs/>
          <w:sz w:val="22"/>
          <w:szCs w:val="22"/>
        </w:rPr>
      </w:pPr>
      <w:r w:rsidRPr="00613A24">
        <w:rPr>
          <w:rFonts w:asciiTheme="minorHAnsi" w:hAnsiTheme="minorHAnsi" w:cstheme="minorHAnsi"/>
          <w:bCs/>
          <w:sz w:val="22"/>
          <w:szCs w:val="22"/>
        </w:rPr>
        <w:t>www.pag-uniconsult.pl</w:t>
      </w:r>
    </w:p>
    <w:p w14:paraId="56C4D163" w14:textId="77777777" w:rsidR="00E6617E" w:rsidRPr="00613A24" w:rsidRDefault="00E6617E" w:rsidP="00E6617E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="Calibri" w:eastAsiaTheme="majorEastAsia" w:hAnsi="Calibri" w:cstheme="majorBidi"/>
          <w:sz w:val="72"/>
          <w:szCs w:val="72"/>
          <w:lang w:val="pl-PL" w:eastAsia="pl-PL" w:bidi="ar-SA"/>
        </w:rPr>
        <w:id w:val="7604503"/>
        <w:docPartObj>
          <w:docPartGallery w:val="Cover Pages"/>
          <w:docPartUnique/>
        </w:docPartObj>
      </w:sdtPr>
      <w:sdtEndPr>
        <w:rPr>
          <w:rFonts w:eastAsia="Times New Roman" w:cs="Tahoma"/>
          <w:i/>
          <w:sz w:val="20"/>
          <w:szCs w:val="20"/>
        </w:rPr>
      </w:sdtEndPr>
      <w:sdtContent>
        <w:p w14:paraId="57A1B874" w14:textId="77777777" w:rsidR="00200F21" w:rsidRPr="00613A24" w:rsidRDefault="00200F21" w:rsidP="00200F21">
          <w:pPr>
            <w:pStyle w:val="Bezodstpw"/>
            <w:rPr>
              <w:rFonts w:ascii="Calibri" w:eastAsiaTheme="majorEastAsia" w:hAnsi="Calibri" w:cstheme="majorBidi"/>
              <w:sz w:val="72"/>
              <w:szCs w:val="72"/>
            </w:rPr>
          </w:pPr>
        </w:p>
        <w:p w14:paraId="722E0CC9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6BAD6245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759FD697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0FF863DB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471B8BEB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06D39B87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7F0245C2" w14:textId="77777777" w:rsidR="00200F21" w:rsidRPr="00613A24" w:rsidRDefault="00200F21" w:rsidP="00200F21">
          <w:pPr>
            <w:pStyle w:val="Stopka"/>
            <w:jc w:val="center"/>
            <w:rPr>
              <w:rFonts w:ascii="Calibri" w:hAnsi="Calibri" w:cs="Tahoma"/>
              <w:sz w:val="18"/>
              <w:szCs w:val="18"/>
              <w:lang w:val="en-US"/>
            </w:rPr>
          </w:pPr>
        </w:p>
        <w:p w14:paraId="153B1AC4" w14:textId="77777777" w:rsidR="00CD0019" w:rsidRPr="00613A24" w:rsidRDefault="00864ECF" w:rsidP="00200F21">
          <w:pPr>
            <w:pStyle w:val="Stopka"/>
            <w:rPr>
              <w:rFonts w:ascii="Calibri" w:hAnsi="Calibri" w:cs="Tahoma"/>
              <w:i/>
            </w:rPr>
          </w:pPr>
        </w:p>
      </w:sdtContent>
    </w:sdt>
    <w:p w14:paraId="177E8B46" w14:textId="77777777" w:rsidR="00CD0019" w:rsidRPr="00613A24" w:rsidRDefault="00CD0019">
      <w:pPr>
        <w:pStyle w:val="Zwykytekst"/>
        <w:spacing w:before="60" w:after="60" w:line="260" w:lineRule="atLeast"/>
        <w:rPr>
          <w:rFonts w:ascii="Calibri" w:hAnsi="Calibri"/>
          <w:b/>
          <w:sz w:val="28"/>
        </w:rPr>
      </w:pPr>
    </w:p>
    <w:p w14:paraId="6CB1CD80" w14:textId="77777777" w:rsidR="00E906A2" w:rsidRPr="00613A24" w:rsidRDefault="00E906A2">
      <w:pPr>
        <w:pStyle w:val="Zwykytekst"/>
        <w:spacing w:before="60" w:after="60" w:line="260" w:lineRule="atLeast"/>
        <w:rPr>
          <w:rFonts w:ascii="Calibri" w:hAnsi="Calibri"/>
          <w:b/>
          <w:sz w:val="28"/>
        </w:rPr>
      </w:pPr>
    </w:p>
    <w:sdt>
      <w:sdtPr>
        <w:rPr>
          <w:rFonts w:asciiTheme="minorHAnsi" w:hAnsiTheme="minorHAnsi" w:cstheme="minorHAnsi"/>
          <w:b/>
          <w:bCs/>
          <w:smallCaps/>
          <w:sz w:val="28"/>
          <w:szCs w:val="28"/>
        </w:rPr>
        <w:id w:val="121361670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mallCaps w:val="0"/>
          <w:sz w:val="20"/>
          <w:szCs w:val="20"/>
        </w:rPr>
      </w:sdtEndPr>
      <w:sdtContent>
        <w:p w14:paraId="7C2595DE" w14:textId="77777777" w:rsidR="008D52F3" w:rsidRPr="00613A24" w:rsidRDefault="008D52F3" w:rsidP="00C42869">
          <w:pPr>
            <w:rPr>
              <w:rFonts w:asciiTheme="minorHAnsi" w:hAnsiTheme="minorHAnsi" w:cstheme="minorHAnsi"/>
              <w:b/>
              <w:bCs/>
              <w:smallCaps/>
              <w:sz w:val="28"/>
              <w:szCs w:val="28"/>
            </w:rPr>
          </w:pPr>
        </w:p>
        <w:p w14:paraId="48F354EB" w14:textId="77777777" w:rsidR="008D52F3" w:rsidRPr="00613A24" w:rsidRDefault="008D52F3" w:rsidP="00C42869">
          <w:pPr>
            <w:rPr>
              <w:rFonts w:asciiTheme="minorHAnsi" w:hAnsiTheme="minorHAnsi" w:cstheme="minorHAnsi"/>
              <w:b/>
              <w:bCs/>
              <w:smallCaps/>
              <w:sz w:val="28"/>
              <w:szCs w:val="28"/>
            </w:rPr>
          </w:pPr>
        </w:p>
        <w:p w14:paraId="3A0D8B2C" w14:textId="77777777" w:rsidR="004A15BE" w:rsidRPr="00613A24" w:rsidRDefault="004A15BE" w:rsidP="00C42869">
          <w:pPr>
            <w:rPr>
              <w:rFonts w:asciiTheme="minorHAnsi" w:hAnsiTheme="minorHAnsi" w:cstheme="minorHAnsi"/>
              <w:b/>
              <w:smallCaps/>
              <w:sz w:val="28"/>
              <w:szCs w:val="28"/>
            </w:rPr>
          </w:pPr>
          <w:r w:rsidRPr="00613A24">
            <w:rPr>
              <w:rFonts w:asciiTheme="minorHAnsi" w:hAnsiTheme="minorHAnsi" w:cstheme="minorHAnsi"/>
              <w:b/>
              <w:smallCaps/>
              <w:sz w:val="28"/>
              <w:szCs w:val="28"/>
            </w:rPr>
            <w:t>Spis treści</w:t>
          </w:r>
        </w:p>
        <w:p w14:paraId="34A0DB9F" w14:textId="77777777" w:rsidR="00FF3235" w:rsidRPr="00613A24" w:rsidRDefault="00FF3235" w:rsidP="00FF3235">
          <w:pPr>
            <w:rPr>
              <w:rFonts w:ascii="Calibri" w:hAnsi="Calibri" w:cs="Tahoma"/>
            </w:rPr>
          </w:pPr>
        </w:p>
        <w:p w14:paraId="1A1624ED" w14:textId="77777777" w:rsidR="00FF3235" w:rsidRPr="00613A24" w:rsidRDefault="00FF3235" w:rsidP="00FF3235">
          <w:pPr>
            <w:rPr>
              <w:rFonts w:ascii="Calibri" w:hAnsi="Calibri" w:cs="Tahoma"/>
            </w:rPr>
          </w:pPr>
        </w:p>
        <w:p w14:paraId="5E935A7C" w14:textId="77777777" w:rsidR="00FF3235" w:rsidRPr="00613A24" w:rsidRDefault="00FF3235" w:rsidP="00FF3235">
          <w:pPr>
            <w:rPr>
              <w:rFonts w:asciiTheme="minorHAnsi" w:hAnsiTheme="minorHAnsi" w:cs="Tahoma"/>
              <w:sz w:val="24"/>
              <w:szCs w:val="24"/>
            </w:rPr>
          </w:pPr>
        </w:p>
        <w:p w14:paraId="56031E56" w14:textId="77777777" w:rsidR="00DE6B6B" w:rsidRPr="00DE6B6B" w:rsidRDefault="00337D10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r w:rsidRPr="00DE6B6B">
            <w:rPr>
              <w:rFonts w:cs="Tahoma"/>
              <w:b/>
            </w:rPr>
            <w:fldChar w:fldCharType="begin"/>
          </w:r>
          <w:r w:rsidR="008101BC" w:rsidRPr="00DE6B6B">
            <w:rPr>
              <w:rFonts w:cs="Tahoma"/>
              <w:b/>
            </w:rPr>
            <w:instrText xml:space="preserve"> TOC \o "1-3" \h \z \u </w:instrText>
          </w:r>
          <w:r w:rsidRPr="00DE6B6B">
            <w:rPr>
              <w:rFonts w:cs="Tahoma"/>
              <w:b/>
            </w:rPr>
            <w:fldChar w:fldCharType="separate"/>
          </w:r>
          <w:hyperlink w:anchor="_Toc520990353" w:history="1">
            <w:r w:rsidR="00DE6B6B" w:rsidRPr="00DE6B6B">
              <w:rPr>
                <w:rStyle w:val="Hipercze"/>
              </w:rPr>
              <w:t>Wstęp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_Toc520990353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4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50AFBA88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54" w:history="1">
            <w:r w:rsidR="00DE6B6B" w:rsidRPr="00DE6B6B">
              <w:rPr>
                <w:rStyle w:val="Hipercze"/>
              </w:rPr>
              <w:t>1.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Działalność poręczycielska w 2017 r. - kontekst ogólnopolski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_Toc520990354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4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0093E5D3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55" w:history="1">
            <w:r w:rsidR="00DE6B6B" w:rsidRPr="00DE6B6B">
              <w:rPr>
                <w:rStyle w:val="Hipercze"/>
              </w:rPr>
              <w:t>2.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Podstawowe informacje o aktywności funduszy poręczeniowych w 2017 r.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_Toc520990355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6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44E49124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56" w:history="1">
            <w:r w:rsidR="00DE6B6B" w:rsidRPr="00DE6B6B">
              <w:rPr>
                <w:rStyle w:val="Hipercze"/>
                <w:smallCaps/>
              </w:rPr>
              <w:t>3.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Wielkość i aktywność funduszy poręczeniowych w 2017 roku – dane szczegółowe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_Toc520990356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10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0FA0E27B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57" w:history="1">
            <w:r w:rsidR="00DE6B6B" w:rsidRPr="00DE6B6B">
              <w:rPr>
                <w:rStyle w:val="Hipercze"/>
                <w:noProof/>
              </w:rPr>
              <w:t>3.1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Wysokość kapitału poręczeniowego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_Toc520990357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10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2A1D43CE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58" w:history="1">
            <w:r w:rsidR="00DE6B6B" w:rsidRPr="00DE6B6B">
              <w:rPr>
                <w:rStyle w:val="Hipercze"/>
                <w:noProof/>
              </w:rPr>
              <w:t>3.2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Zaangażowanie kapitału funduszy poręczeniowych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_Toc520990358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11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3FBEF560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59" w:history="1">
            <w:r w:rsidR="00DE6B6B" w:rsidRPr="00DE6B6B">
              <w:rPr>
                <w:rStyle w:val="Hipercze"/>
                <w:noProof/>
              </w:rPr>
              <w:t>3.3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Wartość udzielonych poręczeń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_Toc520990359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12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1BD83EEA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0" w:history="1">
            <w:r w:rsidR="00DE6B6B" w:rsidRPr="00DE6B6B">
              <w:rPr>
                <w:rStyle w:val="Hipercze"/>
                <w:noProof/>
              </w:rPr>
              <w:t>3.4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Ranking największych i najbardziej aktywnych funduszy poręczeniowych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_Toc520990360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13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51F26515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61" w:history="1">
            <w:r w:rsidR="00DE6B6B" w:rsidRPr="00DE6B6B">
              <w:rPr>
                <w:rStyle w:val="Hipercze"/>
              </w:rPr>
              <w:t>4.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Zmiana aktywności funduszy poręczeniowych pomiędzy rokiem 2016 i 2017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_Toc520990361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16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5B1CBACF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62" w:history="1">
            <w:r w:rsidR="00DE6B6B" w:rsidRPr="00DE6B6B">
              <w:rPr>
                <w:rStyle w:val="Hipercze"/>
                <w:smallCaps/>
              </w:rPr>
              <w:t>5.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Struktura poręczeń udzielonych w 2017 roku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_Toc520990362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18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78376B6A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3" w:history="1">
            <w:r w:rsidR="00DE6B6B" w:rsidRPr="00DE6B6B">
              <w:rPr>
                <w:rStyle w:val="Hipercze"/>
                <w:noProof/>
              </w:rPr>
              <w:t>5.1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Struktura poręczeń według instytucji finansującej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_Toc520990363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18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0120C802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4" w:history="1">
            <w:r w:rsidR="00DE6B6B" w:rsidRPr="00DE6B6B">
              <w:rPr>
                <w:rStyle w:val="Hipercze"/>
                <w:noProof/>
              </w:rPr>
              <w:t>5.2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Struktura poręczeń według rodzaju poręczanego zobowiązania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_Toc520990364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19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61A5AA00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5" w:history="1">
            <w:r w:rsidR="00DE6B6B" w:rsidRPr="00DE6B6B">
              <w:rPr>
                <w:rStyle w:val="Hipercze"/>
                <w:noProof/>
              </w:rPr>
              <w:t>5.3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Struktura poręczeń według sektora działania poręczeniobiorcy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_Toc520990365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20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2B77A176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6" w:history="1">
            <w:r w:rsidR="00DE6B6B" w:rsidRPr="00DE6B6B">
              <w:rPr>
                <w:rStyle w:val="Hipercze"/>
                <w:noProof/>
              </w:rPr>
              <w:t>5.4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Struktura poręczeń według wartości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_Toc520990366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21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2779FA8B" w14:textId="77777777" w:rsidR="00DE6B6B" w:rsidRPr="00DE6B6B" w:rsidRDefault="00864ECF">
          <w:pPr>
            <w:pStyle w:val="Spistreci2"/>
            <w:tabs>
              <w:tab w:val="left" w:pos="109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20990367" w:history="1">
            <w:r w:rsidR="00DE6B6B" w:rsidRPr="00DE6B6B">
              <w:rPr>
                <w:rStyle w:val="Hipercze"/>
                <w:noProof/>
              </w:rPr>
              <w:t>5.5</w:t>
            </w:r>
            <w:r w:rsidR="00DE6B6B" w:rsidRPr="00DE6B6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E6B6B" w:rsidRPr="00DE6B6B">
              <w:rPr>
                <w:rStyle w:val="Hipercze"/>
                <w:noProof/>
              </w:rPr>
              <w:t>Struktura poręczeń według liczby zatrudnionych w firmie poręczeniobiorcy</w:t>
            </w:r>
            <w:r w:rsidR="00DE6B6B" w:rsidRPr="00DE6B6B">
              <w:rPr>
                <w:noProof/>
                <w:webHidden/>
              </w:rPr>
              <w:tab/>
            </w:r>
            <w:r w:rsidR="00DE6B6B" w:rsidRPr="00DE6B6B">
              <w:rPr>
                <w:noProof/>
                <w:webHidden/>
              </w:rPr>
              <w:fldChar w:fldCharType="begin"/>
            </w:r>
            <w:r w:rsidR="00DE6B6B" w:rsidRPr="00DE6B6B">
              <w:rPr>
                <w:noProof/>
                <w:webHidden/>
              </w:rPr>
              <w:instrText xml:space="preserve"> PAGEREF _Toc520990367 \h </w:instrText>
            </w:r>
            <w:r w:rsidR="00DE6B6B" w:rsidRPr="00DE6B6B">
              <w:rPr>
                <w:noProof/>
                <w:webHidden/>
              </w:rPr>
            </w:r>
            <w:r w:rsidR="00DE6B6B" w:rsidRPr="00DE6B6B">
              <w:rPr>
                <w:noProof/>
                <w:webHidden/>
              </w:rPr>
              <w:fldChar w:fldCharType="separate"/>
            </w:r>
            <w:r w:rsidR="000F7C41">
              <w:rPr>
                <w:noProof/>
                <w:webHidden/>
              </w:rPr>
              <w:t>22</w:t>
            </w:r>
            <w:r w:rsidR="00DE6B6B" w:rsidRPr="00DE6B6B">
              <w:rPr>
                <w:noProof/>
                <w:webHidden/>
              </w:rPr>
              <w:fldChar w:fldCharType="end"/>
            </w:r>
          </w:hyperlink>
        </w:p>
        <w:p w14:paraId="0D8D75B3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68" w:history="1">
            <w:r w:rsidR="00DE6B6B" w:rsidRPr="00DE6B6B">
              <w:rPr>
                <w:rStyle w:val="Hipercze"/>
                <w:smallCaps/>
              </w:rPr>
              <w:t>6.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Poręczenia wypłacone i odzyskiwane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_Toc520990368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24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06E90748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69" w:history="1">
            <w:r w:rsidR="00DE6B6B" w:rsidRPr="00DE6B6B">
              <w:rPr>
                <w:rStyle w:val="Hipercze"/>
              </w:rPr>
              <w:t>7.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Fundusze poręczeniowe w wymiarze regionalnym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_Toc520990369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26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34C911ED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70" w:history="1">
            <w:r w:rsidR="00DE6B6B" w:rsidRPr="00DE6B6B">
              <w:rPr>
                <w:rStyle w:val="Hipercze"/>
              </w:rPr>
              <w:t>8.</w:t>
            </w:r>
            <w:r w:rsidR="00DE6B6B" w:rsidRPr="00DE6B6B">
              <w:rPr>
                <w:rFonts w:eastAsiaTheme="minorEastAsia" w:cstheme="minorBidi"/>
                <w:sz w:val="22"/>
                <w:szCs w:val="22"/>
              </w:rPr>
              <w:tab/>
            </w:r>
            <w:r w:rsidR="00DE6B6B" w:rsidRPr="00DE6B6B">
              <w:rPr>
                <w:rStyle w:val="Hipercze"/>
              </w:rPr>
              <w:t>Podsumowanie - wyzwania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_Toc520990370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30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20C1707D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71" w:history="1">
            <w:r w:rsidR="00DE6B6B" w:rsidRPr="00DE6B6B">
              <w:rPr>
                <w:rStyle w:val="Hipercze"/>
              </w:rPr>
              <w:t>Załącznik - dane analityczne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_Toc520990371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32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38053883" w14:textId="77777777" w:rsidR="00DE6B6B" w:rsidRPr="00DE6B6B" w:rsidRDefault="00864ECF">
          <w:pPr>
            <w:pStyle w:val="Spistreci1"/>
            <w:rPr>
              <w:rFonts w:eastAsiaTheme="minorEastAsia" w:cstheme="minorBidi"/>
              <w:sz w:val="22"/>
              <w:szCs w:val="22"/>
            </w:rPr>
          </w:pPr>
          <w:hyperlink w:anchor="_Toc520990372" w:history="1">
            <w:r w:rsidR="00DE6B6B" w:rsidRPr="00DE6B6B">
              <w:rPr>
                <w:rStyle w:val="Hipercze"/>
              </w:rPr>
              <w:t>Załącznik - dane teleadresowe</w:t>
            </w:r>
            <w:r w:rsidR="00DE6B6B" w:rsidRPr="00DE6B6B">
              <w:rPr>
                <w:webHidden/>
              </w:rPr>
              <w:tab/>
            </w:r>
            <w:r w:rsidR="00DE6B6B" w:rsidRPr="00DE6B6B">
              <w:rPr>
                <w:webHidden/>
              </w:rPr>
              <w:fldChar w:fldCharType="begin"/>
            </w:r>
            <w:r w:rsidR="00DE6B6B" w:rsidRPr="00DE6B6B">
              <w:rPr>
                <w:webHidden/>
              </w:rPr>
              <w:instrText xml:space="preserve"> PAGEREF _Toc520990372 \h </w:instrText>
            </w:r>
            <w:r w:rsidR="00DE6B6B" w:rsidRPr="00DE6B6B">
              <w:rPr>
                <w:webHidden/>
              </w:rPr>
            </w:r>
            <w:r w:rsidR="00DE6B6B" w:rsidRPr="00DE6B6B">
              <w:rPr>
                <w:webHidden/>
              </w:rPr>
              <w:fldChar w:fldCharType="separate"/>
            </w:r>
            <w:r w:rsidR="000F7C41">
              <w:rPr>
                <w:webHidden/>
              </w:rPr>
              <w:t>41</w:t>
            </w:r>
            <w:r w:rsidR="00DE6B6B" w:rsidRPr="00DE6B6B">
              <w:rPr>
                <w:webHidden/>
              </w:rPr>
              <w:fldChar w:fldCharType="end"/>
            </w:r>
          </w:hyperlink>
        </w:p>
        <w:p w14:paraId="3B55CFE8" w14:textId="77777777" w:rsidR="004A15BE" w:rsidRPr="00613A24" w:rsidRDefault="00337D10" w:rsidP="008105B8">
          <w:pPr>
            <w:tabs>
              <w:tab w:val="right" w:leader="dot" w:pos="9072"/>
              <w:tab w:val="right" w:leader="dot" w:pos="9594"/>
            </w:tabs>
            <w:rPr>
              <w:rFonts w:ascii="Calibri" w:hAnsi="Calibri"/>
            </w:rPr>
          </w:pPr>
          <w:r w:rsidRPr="00DE6B6B">
            <w:rPr>
              <w:rFonts w:asciiTheme="minorHAnsi" w:hAnsiTheme="minorHAnsi" w:cs="Tahoma"/>
              <w:b/>
              <w:noProof/>
              <w:sz w:val="24"/>
              <w:szCs w:val="24"/>
            </w:rPr>
            <w:fldChar w:fldCharType="end"/>
          </w:r>
        </w:p>
      </w:sdtContent>
    </w:sdt>
    <w:p w14:paraId="6615DAB6" w14:textId="77777777" w:rsidR="00FC74EA" w:rsidRPr="00613A24" w:rsidRDefault="00FC74EA">
      <w:pPr>
        <w:pStyle w:val="Zwykytekst"/>
        <w:spacing w:before="60" w:after="60" w:line="260" w:lineRule="atLeast"/>
        <w:rPr>
          <w:rFonts w:ascii="Calibri" w:hAnsi="Calibr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"/>
        <w:gridCol w:w="7513"/>
        <w:gridCol w:w="708"/>
      </w:tblGrid>
      <w:tr w:rsidR="00F70B0C" w:rsidRPr="00613A24" w14:paraId="2B16111C" w14:textId="77777777">
        <w:tc>
          <w:tcPr>
            <w:tcW w:w="959" w:type="dxa"/>
          </w:tcPr>
          <w:p w14:paraId="6F745361" w14:textId="77777777" w:rsidR="00F70B0C" w:rsidRPr="00613A24" w:rsidRDefault="00F70B0C">
            <w:pPr>
              <w:spacing w:before="60" w:after="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513" w:type="dxa"/>
          </w:tcPr>
          <w:p w14:paraId="5CAF9338" w14:textId="77777777" w:rsidR="00F70B0C" w:rsidRPr="00613A24" w:rsidRDefault="00F70B0C" w:rsidP="00615210">
            <w:pPr>
              <w:spacing w:before="60" w:after="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08" w:type="dxa"/>
          </w:tcPr>
          <w:p w14:paraId="56AFA33C" w14:textId="77777777" w:rsidR="00F70B0C" w:rsidRPr="00613A24" w:rsidRDefault="00F70B0C" w:rsidP="00CD56F3">
            <w:pPr>
              <w:spacing w:before="60" w:after="60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F70B0C" w:rsidRPr="00613A24" w14:paraId="75D599F2" w14:textId="77777777">
        <w:tc>
          <w:tcPr>
            <w:tcW w:w="959" w:type="dxa"/>
          </w:tcPr>
          <w:p w14:paraId="089B309F" w14:textId="77777777" w:rsidR="00F70B0C" w:rsidRPr="00613A24" w:rsidRDefault="00F70B0C">
            <w:pPr>
              <w:spacing w:before="60" w:after="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513" w:type="dxa"/>
          </w:tcPr>
          <w:p w14:paraId="44A5083F" w14:textId="77777777" w:rsidR="00F70B0C" w:rsidRPr="00613A24" w:rsidRDefault="00F70B0C">
            <w:pPr>
              <w:spacing w:before="60" w:after="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08" w:type="dxa"/>
          </w:tcPr>
          <w:p w14:paraId="0A3A337B" w14:textId="77777777" w:rsidR="00F70B0C" w:rsidRPr="00613A24" w:rsidRDefault="00F70B0C" w:rsidP="00CD56F3">
            <w:pPr>
              <w:spacing w:before="60" w:after="60"/>
              <w:jc w:val="right"/>
              <w:rPr>
                <w:rFonts w:ascii="Calibri" w:hAnsi="Calibri"/>
                <w:b/>
                <w:sz w:val="22"/>
              </w:rPr>
            </w:pPr>
          </w:p>
        </w:tc>
      </w:tr>
    </w:tbl>
    <w:p w14:paraId="1E7FD5D2" w14:textId="77777777" w:rsidR="00440742" w:rsidRPr="00613A24" w:rsidRDefault="00440742" w:rsidP="00440742">
      <w:pPr>
        <w:rPr>
          <w:rFonts w:ascii="Calibri" w:hAnsi="Calibri"/>
          <w:kern w:val="28"/>
          <w:sz w:val="28"/>
        </w:rPr>
      </w:pPr>
      <w:bookmarkStart w:id="1" w:name="_Toc104783414"/>
      <w:r w:rsidRPr="00613A24">
        <w:rPr>
          <w:rFonts w:ascii="Calibri" w:hAnsi="Calibri"/>
        </w:rPr>
        <w:br w:type="page"/>
      </w:r>
    </w:p>
    <w:p w14:paraId="293AAB56" w14:textId="77777777" w:rsidR="00C12E17" w:rsidRPr="007B0925" w:rsidRDefault="00C12E17" w:rsidP="00E70C38">
      <w:pPr>
        <w:pStyle w:val="Nagwek1"/>
        <w:numPr>
          <w:ilvl w:val="0"/>
          <w:numId w:val="0"/>
        </w:numPr>
      </w:pPr>
      <w:bookmarkStart w:id="2" w:name="_Toc520990353"/>
      <w:r w:rsidRPr="007B0925">
        <w:lastRenderedPageBreak/>
        <w:t>Wstęp</w:t>
      </w:r>
      <w:bookmarkEnd w:id="2"/>
    </w:p>
    <w:p w14:paraId="4ACBD81C" w14:textId="7F5B4732" w:rsidR="006C4144" w:rsidRPr="007B0925" w:rsidRDefault="006479EB" w:rsidP="004A1DA6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Niniejsz</w:t>
      </w:r>
      <w:r>
        <w:rPr>
          <w:rFonts w:ascii="Calibri" w:hAnsi="Calibri"/>
        </w:rPr>
        <w:t>e</w:t>
      </w:r>
      <w:r w:rsidRPr="007B0925">
        <w:rPr>
          <w:rFonts w:ascii="Calibri" w:hAnsi="Calibri"/>
        </w:rPr>
        <w:t xml:space="preserve"> </w:t>
      </w:r>
      <w:r>
        <w:rPr>
          <w:rFonts w:ascii="Calibri" w:hAnsi="Calibri"/>
        </w:rPr>
        <w:t>opracowanie, obrazujące stan</w:t>
      </w:r>
      <w:r w:rsidR="00E92332" w:rsidRPr="007B0925">
        <w:rPr>
          <w:rFonts w:ascii="Calibri" w:hAnsi="Calibri"/>
        </w:rPr>
        <w:t xml:space="preserve"> funduszy poręczeniowych w Polsce za </w:t>
      </w:r>
      <w:r w:rsidR="001722D5" w:rsidRPr="007B0925">
        <w:rPr>
          <w:rFonts w:ascii="Calibri" w:hAnsi="Calibri"/>
        </w:rPr>
        <w:t>rok 201</w:t>
      </w:r>
      <w:r w:rsidR="000D4429" w:rsidRPr="007B0925">
        <w:rPr>
          <w:rFonts w:ascii="Calibri" w:hAnsi="Calibri"/>
        </w:rPr>
        <w:t>7</w:t>
      </w:r>
      <w:r w:rsidR="007C66ED">
        <w:rPr>
          <w:rFonts w:ascii="Calibri" w:hAnsi="Calibri"/>
        </w:rPr>
        <w:t>,</w:t>
      </w:r>
      <w:r w:rsidR="00E11C58" w:rsidRPr="007B0925">
        <w:rPr>
          <w:rFonts w:ascii="Calibri" w:hAnsi="Calibri"/>
        </w:rPr>
        <w:t xml:space="preserve"> uwzględnia wszystkie lokalne i</w:t>
      </w:r>
      <w:r w:rsidR="000A0D6C" w:rsidRPr="007B0925">
        <w:rPr>
          <w:rFonts w:ascii="Calibri" w:hAnsi="Calibri"/>
        </w:rPr>
        <w:t> </w:t>
      </w:r>
      <w:r w:rsidR="00E11C58" w:rsidRPr="007B0925">
        <w:rPr>
          <w:rFonts w:ascii="Calibri" w:hAnsi="Calibri"/>
        </w:rPr>
        <w:t xml:space="preserve">regionalne fundusze poręczeniowe, udzielające w ubiegłym roku poręczeń. </w:t>
      </w:r>
      <w:r w:rsidR="00033799" w:rsidRPr="007B0925">
        <w:rPr>
          <w:rFonts w:ascii="Calibri" w:hAnsi="Calibri"/>
        </w:rPr>
        <w:t>Zidentyfikowano 4</w:t>
      </w:r>
      <w:r w:rsidR="000D4429" w:rsidRPr="007B0925">
        <w:rPr>
          <w:rFonts w:ascii="Calibri" w:hAnsi="Calibri"/>
        </w:rPr>
        <w:t>1</w:t>
      </w:r>
      <w:r w:rsidR="00B25853" w:rsidRPr="007B0925">
        <w:rPr>
          <w:rFonts w:ascii="Calibri" w:hAnsi="Calibri"/>
        </w:rPr>
        <w:t xml:space="preserve"> </w:t>
      </w:r>
      <w:r w:rsidR="000D4429" w:rsidRPr="007B0925">
        <w:rPr>
          <w:rFonts w:ascii="Calibri" w:hAnsi="Calibri"/>
        </w:rPr>
        <w:t>takich</w:t>
      </w:r>
      <w:r w:rsidR="004A1DA6" w:rsidRPr="007B0925">
        <w:rPr>
          <w:rFonts w:ascii="Calibri" w:hAnsi="Calibri"/>
        </w:rPr>
        <w:t xml:space="preserve"> </w:t>
      </w:r>
      <w:r w:rsidR="00B25853" w:rsidRPr="007B0925">
        <w:rPr>
          <w:rFonts w:ascii="Calibri" w:hAnsi="Calibri"/>
        </w:rPr>
        <w:t>podmiot</w:t>
      </w:r>
      <w:r w:rsidR="000D4429" w:rsidRPr="007B0925">
        <w:rPr>
          <w:rFonts w:ascii="Calibri" w:hAnsi="Calibri"/>
        </w:rPr>
        <w:t>ów</w:t>
      </w:r>
      <w:r w:rsidR="00AE02AC" w:rsidRPr="007B0925">
        <w:rPr>
          <w:rFonts w:ascii="Calibri" w:hAnsi="Calibri"/>
        </w:rPr>
        <w:t xml:space="preserve"> -</w:t>
      </w:r>
      <w:r w:rsidR="004A1DA6" w:rsidRPr="007B0925">
        <w:rPr>
          <w:rFonts w:ascii="Calibri" w:hAnsi="Calibri"/>
        </w:rPr>
        <w:t xml:space="preserve"> </w:t>
      </w:r>
      <w:r w:rsidR="00112B2A" w:rsidRPr="007B0925">
        <w:rPr>
          <w:rFonts w:ascii="Calibri" w:hAnsi="Calibri"/>
        </w:rPr>
        <w:t>w</w:t>
      </w:r>
      <w:r w:rsidR="0022500B" w:rsidRPr="007B0925">
        <w:rPr>
          <w:rFonts w:ascii="Calibri" w:hAnsi="Calibri"/>
        </w:rPr>
        <w:t xml:space="preserve"> 20</w:t>
      </w:r>
      <w:r w:rsidR="007F533F" w:rsidRPr="007B0925">
        <w:rPr>
          <w:rFonts w:ascii="Calibri" w:hAnsi="Calibri"/>
        </w:rPr>
        <w:t>17</w:t>
      </w:r>
      <w:r w:rsidR="0022500B" w:rsidRPr="007B0925">
        <w:rPr>
          <w:rFonts w:ascii="Calibri" w:hAnsi="Calibri"/>
        </w:rPr>
        <w:t xml:space="preserve"> roku </w:t>
      </w:r>
      <w:r w:rsidR="004A1DA6" w:rsidRPr="007B0925">
        <w:rPr>
          <w:rFonts w:ascii="Calibri" w:hAnsi="Calibri"/>
        </w:rPr>
        <w:t>każdy z nich udzielił</w:t>
      </w:r>
      <w:r w:rsidR="0022500B" w:rsidRPr="007B0925">
        <w:rPr>
          <w:rFonts w:ascii="Calibri" w:hAnsi="Calibri"/>
        </w:rPr>
        <w:t xml:space="preserve"> co najmniej jednego poręczenia</w:t>
      </w:r>
      <w:r w:rsidR="00F51F06" w:rsidRPr="007B0925">
        <w:rPr>
          <w:rFonts w:ascii="Calibri" w:hAnsi="Calibri"/>
        </w:rPr>
        <w:t xml:space="preserve">. </w:t>
      </w:r>
      <w:r w:rsidR="00183232" w:rsidRPr="007B0925">
        <w:rPr>
          <w:rFonts w:ascii="Calibri" w:hAnsi="Calibri"/>
        </w:rPr>
        <w:t>W porównaniu z 201</w:t>
      </w:r>
      <w:r w:rsidR="005E3B39" w:rsidRPr="007B0925">
        <w:rPr>
          <w:rFonts w:ascii="Calibri" w:hAnsi="Calibri"/>
        </w:rPr>
        <w:t>6</w:t>
      </w:r>
      <w:r w:rsidR="00183232" w:rsidRPr="007B0925">
        <w:rPr>
          <w:rFonts w:ascii="Calibri" w:hAnsi="Calibri"/>
        </w:rPr>
        <w:t xml:space="preserve"> rokiem</w:t>
      </w:r>
      <w:r w:rsidR="00F51F06" w:rsidRPr="007B0925">
        <w:rPr>
          <w:rFonts w:ascii="Calibri" w:hAnsi="Calibri"/>
        </w:rPr>
        <w:t xml:space="preserve"> liczba takich</w:t>
      </w:r>
      <w:r w:rsidR="004A1DA6" w:rsidRPr="007B0925">
        <w:rPr>
          <w:rFonts w:ascii="Calibri" w:hAnsi="Calibri"/>
        </w:rPr>
        <w:t xml:space="preserve"> funduszy</w:t>
      </w:r>
      <w:r w:rsidR="00F51F06" w:rsidRPr="007B0925">
        <w:rPr>
          <w:rFonts w:ascii="Calibri" w:hAnsi="Calibri"/>
        </w:rPr>
        <w:t xml:space="preserve"> zmniejszyła się o </w:t>
      </w:r>
      <w:r w:rsidR="005E3B39" w:rsidRPr="007B0925">
        <w:rPr>
          <w:rFonts w:ascii="Calibri" w:hAnsi="Calibri"/>
        </w:rPr>
        <w:t>dwa</w:t>
      </w:r>
      <w:r w:rsidR="0022500B" w:rsidRPr="007B0925">
        <w:rPr>
          <w:rFonts w:ascii="Calibri" w:hAnsi="Calibri"/>
        </w:rPr>
        <w:t xml:space="preserve">, </w:t>
      </w:r>
      <w:r w:rsidR="009D3B5C" w:rsidRPr="007B0925">
        <w:rPr>
          <w:rFonts w:ascii="Calibri" w:hAnsi="Calibri"/>
        </w:rPr>
        <w:t xml:space="preserve">gdyż </w:t>
      </w:r>
      <w:r w:rsidR="007C66ED">
        <w:rPr>
          <w:rFonts w:ascii="Calibri" w:hAnsi="Calibri"/>
        </w:rPr>
        <w:t>w 2017 nie udzielały</w:t>
      </w:r>
      <w:r w:rsidR="00124438" w:rsidRPr="007B0925">
        <w:rPr>
          <w:rFonts w:ascii="Calibri" w:hAnsi="Calibri"/>
        </w:rPr>
        <w:t xml:space="preserve"> </w:t>
      </w:r>
      <w:r w:rsidR="00183232" w:rsidRPr="007B0925">
        <w:rPr>
          <w:rFonts w:ascii="Calibri" w:hAnsi="Calibri"/>
        </w:rPr>
        <w:t xml:space="preserve">poręczeń </w:t>
      </w:r>
      <w:r w:rsidR="00124438" w:rsidRPr="007B0925">
        <w:rPr>
          <w:rFonts w:ascii="Calibri" w:hAnsi="Calibri"/>
        </w:rPr>
        <w:t>dwie jednostki</w:t>
      </w:r>
      <w:r w:rsidR="005E3B39" w:rsidRPr="007B0925">
        <w:rPr>
          <w:rFonts w:ascii="Calibri" w:hAnsi="Calibri"/>
        </w:rPr>
        <w:t xml:space="preserve">: Łódzki Fundusz Poręczeń Kredytowych </w:t>
      </w:r>
      <w:r w:rsidR="00CC4CDA" w:rsidRPr="007B0925">
        <w:rPr>
          <w:rFonts w:ascii="Calibri" w:hAnsi="Calibri"/>
        </w:rPr>
        <w:t xml:space="preserve">Sp. z o.o. </w:t>
      </w:r>
      <w:r w:rsidR="00AE02AC" w:rsidRPr="007B0925">
        <w:rPr>
          <w:rFonts w:ascii="Calibri" w:hAnsi="Calibri"/>
        </w:rPr>
        <w:t>(</w:t>
      </w:r>
      <w:r w:rsidR="009259DC" w:rsidRPr="007B0925">
        <w:rPr>
          <w:rFonts w:ascii="Calibri" w:hAnsi="Calibri"/>
        </w:rPr>
        <w:t xml:space="preserve">z siedzibą </w:t>
      </w:r>
      <w:r w:rsidR="009259DC" w:rsidRPr="00E86F6E">
        <w:rPr>
          <w:rFonts w:ascii="Calibri" w:hAnsi="Calibri"/>
        </w:rPr>
        <w:t>w Łodzi</w:t>
      </w:r>
      <w:r w:rsidR="00AE02AC" w:rsidRPr="00E86F6E">
        <w:rPr>
          <w:rFonts w:ascii="Calibri" w:hAnsi="Calibri"/>
        </w:rPr>
        <w:t>)</w:t>
      </w:r>
      <w:r w:rsidR="006C3044" w:rsidRPr="00E86F6E">
        <w:rPr>
          <w:rStyle w:val="Odwoanieprzypisudolnego"/>
          <w:rFonts w:ascii="Calibri" w:hAnsi="Calibri"/>
        </w:rPr>
        <w:footnoteReference w:id="1"/>
      </w:r>
      <w:r w:rsidR="009259DC" w:rsidRPr="00E86F6E">
        <w:rPr>
          <w:rFonts w:ascii="Calibri" w:hAnsi="Calibri"/>
        </w:rPr>
        <w:t xml:space="preserve"> oraz</w:t>
      </w:r>
      <w:r w:rsidR="009259DC" w:rsidRPr="007B0925">
        <w:rPr>
          <w:rFonts w:ascii="Calibri" w:hAnsi="Calibri"/>
        </w:rPr>
        <w:t xml:space="preserve"> Kujawskie Poręczenia Kredytowe Sp. z o.o. (z siedzibą we Włocławku)</w:t>
      </w:r>
      <w:r w:rsidR="00AE45DD" w:rsidRPr="007B0925">
        <w:rPr>
          <w:rFonts w:ascii="Calibri" w:hAnsi="Calibri"/>
        </w:rPr>
        <w:t xml:space="preserve">. </w:t>
      </w:r>
      <w:r w:rsidR="00C068A7" w:rsidRPr="007B0925">
        <w:rPr>
          <w:rFonts w:ascii="Calibri" w:hAnsi="Calibri"/>
        </w:rPr>
        <w:t xml:space="preserve">Oznacza to kontynuację </w:t>
      </w:r>
      <w:r w:rsidR="000532FE" w:rsidRPr="007B0925">
        <w:rPr>
          <w:rFonts w:ascii="Calibri" w:hAnsi="Calibri"/>
        </w:rPr>
        <w:t xml:space="preserve">obserwowanego od kilku lat </w:t>
      </w:r>
      <w:r w:rsidR="00C068A7" w:rsidRPr="007B0925">
        <w:rPr>
          <w:rFonts w:ascii="Calibri" w:hAnsi="Calibri"/>
        </w:rPr>
        <w:t xml:space="preserve">trendu zmniejszania się liczby </w:t>
      </w:r>
      <w:r w:rsidR="007C66ED">
        <w:rPr>
          <w:rFonts w:ascii="Calibri" w:hAnsi="Calibri"/>
        </w:rPr>
        <w:t xml:space="preserve">aktywnych </w:t>
      </w:r>
      <w:r w:rsidR="000532FE" w:rsidRPr="007B0925">
        <w:rPr>
          <w:rFonts w:ascii="Calibri" w:hAnsi="Calibri"/>
        </w:rPr>
        <w:t xml:space="preserve">funduszy poręczeniowych. Ponadto, </w:t>
      </w:r>
      <w:r w:rsidR="001D3949" w:rsidRPr="007B0925">
        <w:rPr>
          <w:rFonts w:ascii="Calibri" w:hAnsi="Calibri"/>
        </w:rPr>
        <w:t xml:space="preserve">także </w:t>
      </w:r>
      <w:r w:rsidR="000532FE" w:rsidRPr="007B0925">
        <w:rPr>
          <w:rFonts w:ascii="Calibri" w:hAnsi="Calibri"/>
        </w:rPr>
        <w:t xml:space="preserve">Małopolski Fundusz Poręczeń Kredytowych Sp. z o.o. </w:t>
      </w:r>
      <w:r w:rsidR="00021BE6" w:rsidRPr="007B0925">
        <w:rPr>
          <w:rFonts w:ascii="Calibri" w:hAnsi="Calibri"/>
        </w:rPr>
        <w:t xml:space="preserve">z Nowego Sącza </w:t>
      </w:r>
      <w:r w:rsidR="001D3949" w:rsidRPr="007B0925">
        <w:rPr>
          <w:rFonts w:ascii="Calibri" w:hAnsi="Calibri"/>
        </w:rPr>
        <w:t xml:space="preserve">w 2018 roku zaprzestał działalności i obecnie </w:t>
      </w:r>
      <w:r w:rsidR="000532FE" w:rsidRPr="007B0925">
        <w:rPr>
          <w:rFonts w:ascii="Calibri" w:hAnsi="Calibri"/>
        </w:rPr>
        <w:t>znajduje się w likwidacji</w:t>
      </w:r>
      <w:r w:rsidR="001D3949" w:rsidRPr="007B0925">
        <w:rPr>
          <w:rFonts w:ascii="Calibri" w:hAnsi="Calibri"/>
        </w:rPr>
        <w:t>.</w:t>
      </w:r>
    </w:p>
    <w:p w14:paraId="092E8A29" w14:textId="1FBD3879" w:rsidR="00157D58" w:rsidRPr="007B0925" w:rsidRDefault="004A1DA6" w:rsidP="004A1DA6">
      <w:pPr>
        <w:pStyle w:val="ksfptekst"/>
        <w:spacing w:line="300" w:lineRule="atLeast"/>
        <w:rPr>
          <w:rFonts w:ascii="Calibri" w:hAnsi="Calibri"/>
        </w:rPr>
      </w:pPr>
      <w:r w:rsidRPr="007B0925">
        <w:t xml:space="preserve">W kolejnych rozdziałach </w:t>
      </w:r>
      <w:r w:rsidR="003D06B3">
        <w:t>opracowania</w:t>
      </w:r>
      <w:r w:rsidRPr="007B0925">
        <w:t xml:space="preserve"> omawiane są</w:t>
      </w:r>
      <w:r w:rsidR="00DC24F2" w:rsidRPr="007B0925">
        <w:t xml:space="preserve"> wyniki działalności </w:t>
      </w:r>
      <w:r w:rsidR="00157D58" w:rsidRPr="007B0925">
        <w:t>poręczeniowej w minionym roku</w:t>
      </w:r>
      <w:r w:rsidRPr="007B0925">
        <w:t xml:space="preserve">. </w:t>
      </w:r>
      <w:r w:rsidR="003D06B3">
        <w:t>P</w:t>
      </w:r>
      <w:r w:rsidR="009B2089" w:rsidRPr="007B0925">
        <w:t>rezentuje</w:t>
      </w:r>
      <w:r w:rsidR="003D06B3">
        <w:t>my</w:t>
      </w:r>
      <w:r w:rsidR="009B2089" w:rsidRPr="007B0925">
        <w:t xml:space="preserve"> wieloletnie trendy </w:t>
      </w:r>
      <w:r w:rsidR="00D87E58" w:rsidRPr="007B0925">
        <w:t xml:space="preserve">kształtowania się </w:t>
      </w:r>
      <w:r w:rsidR="00E52627" w:rsidRPr="007B0925">
        <w:t xml:space="preserve">podstawowych parametrów </w:t>
      </w:r>
      <w:r w:rsidR="00D87E58" w:rsidRPr="007B0925">
        <w:t>charakteryzujących</w:t>
      </w:r>
      <w:r w:rsidR="005C3466" w:rsidRPr="007B0925">
        <w:t xml:space="preserve"> aktywnoś</w:t>
      </w:r>
      <w:r w:rsidR="00D87E58" w:rsidRPr="007B0925">
        <w:t>ć</w:t>
      </w:r>
      <w:r w:rsidR="005C3466" w:rsidRPr="007B0925">
        <w:t xml:space="preserve"> funduszy poręczeniowych oraz dość</w:t>
      </w:r>
      <w:r w:rsidR="00F6124E" w:rsidRPr="007B0925">
        <w:t xml:space="preserve"> szczegółowo</w:t>
      </w:r>
      <w:r w:rsidR="00475915" w:rsidRPr="007B0925">
        <w:t xml:space="preserve"> </w:t>
      </w:r>
      <w:r w:rsidR="00CA094B" w:rsidRPr="007B0925">
        <w:t>omawia</w:t>
      </w:r>
      <w:r w:rsidR="003D06B3">
        <w:t>my</w:t>
      </w:r>
      <w:r w:rsidR="00CA094B" w:rsidRPr="007B0925">
        <w:t xml:space="preserve"> ich zmiany </w:t>
      </w:r>
      <w:r w:rsidR="00D87E58" w:rsidRPr="007B0925">
        <w:t>pomiędzy rokiem 201</w:t>
      </w:r>
      <w:r w:rsidR="00A840BD" w:rsidRPr="007B0925">
        <w:t>6</w:t>
      </w:r>
      <w:r w:rsidR="00D87E58" w:rsidRPr="007B0925">
        <w:t xml:space="preserve"> i 201</w:t>
      </w:r>
      <w:r w:rsidR="00A840BD" w:rsidRPr="007B0925">
        <w:t>7</w:t>
      </w:r>
      <w:r w:rsidR="007D67F8" w:rsidRPr="007B0925">
        <w:t xml:space="preserve">. Jednocześnie autorzy </w:t>
      </w:r>
      <w:r w:rsidR="00C62FC5">
        <w:t>opracowania</w:t>
      </w:r>
      <w:r w:rsidR="007D67F8" w:rsidRPr="007B0925">
        <w:t xml:space="preserve"> </w:t>
      </w:r>
      <w:r w:rsidR="00157D58" w:rsidRPr="007B0925">
        <w:t>ostrożn</w:t>
      </w:r>
      <w:r w:rsidR="003E0663" w:rsidRPr="007B0925">
        <w:t>ie</w:t>
      </w:r>
      <w:r w:rsidR="007D67F8" w:rsidRPr="007B0925">
        <w:t xml:space="preserve"> podchodzą</w:t>
      </w:r>
      <w:r w:rsidR="00157D58" w:rsidRPr="007B0925">
        <w:t xml:space="preserve"> do interpretowania</w:t>
      </w:r>
      <w:r w:rsidR="00354F94" w:rsidRPr="007B0925">
        <w:t xml:space="preserve"> obserwowanych zjawisk i kierunk</w:t>
      </w:r>
      <w:r w:rsidR="00A31F4F" w:rsidRPr="007B0925">
        <w:t>u możliwych zmian w przyszłości, gdyż zależą one od wielu trudnych do przewidzenia czynników.</w:t>
      </w:r>
    </w:p>
    <w:p w14:paraId="5976EE28" w14:textId="73ABD562" w:rsidR="00027B44" w:rsidRPr="007B0925" w:rsidRDefault="00027B44" w:rsidP="004A1DA6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 xml:space="preserve">Uzupełnienie </w:t>
      </w:r>
      <w:r w:rsidR="00C62FC5">
        <w:rPr>
          <w:rFonts w:ascii="Calibri" w:hAnsi="Calibri"/>
        </w:rPr>
        <w:t>prezentowanych analiz</w:t>
      </w:r>
      <w:r w:rsidRPr="007B0925">
        <w:rPr>
          <w:rFonts w:ascii="Calibri" w:hAnsi="Calibri"/>
        </w:rPr>
        <w:t xml:space="preserve"> stanowią dane tabelaryczne zawierające </w:t>
      </w:r>
      <w:r w:rsidR="00BB0612" w:rsidRPr="00856517">
        <w:rPr>
          <w:rFonts w:ascii="Calibri" w:hAnsi="Calibri"/>
        </w:rPr>
        <w:t>najważniejsze</w:t>
      </w:r>
      <w:r w:rsidRPr="00856517">
        <w:rPr>
          <w:rFonts w:ascii="Calibri" w:hAnsi="Calibri"/>
        </w:rPr>
        <w:t xml:space="preserve"> </w:t>
      </w:r>
      <w:r w:rsidR="004A1DA6" w:rsidRPr="00856517">
        <w:rPr>
          <w:rFonts w:ascii="Calibri" w:hAnsi="Calibri"/>
        </w:rPr>
        <w:t>informacje,</w:t>
      </w:r>
      <w:r w:rsidRPr="00856517">
        <w:rPr>
          <w:rFonts w:ascii="Calibri" w:hAnsi="Calibri"/>
        </w:rPr>
        <w:t xml:space="preserve"> </w:t>
      </w:r>
      <w:r w:rsidR="00533E96" w:rsidRPr="00856517">
        <w:rPr>
          <w:rFonts w:ascii="Calibri" w:hAnsi="Calibri"/>
        </w:rPr>
        <w:t xml:space="preserve">dotyczące </w:t>
      </w:r>
      <w:r w:rsidR="00BB0612" w:rsidRPr="00856517">
        <w:rPr>
          <w:rFonts w:ascii="Calibri" w:hAnsi="Calibri"/>
        </w:rPr>
        <w:t>aktywności poręczeniowej w 201</w:t>
      </w:r>
      <w:r w:rsidR="00A840BD" w:rsidRPr="00856517">
        <w:rPr>
          <w:rFonts w:ascii="Calibri" w:hAnsi="Calibri"/>
        </w:rPr>
        <w:t>7</w:t>
      </w:r>
      <w:r w:rsidR="007A321E" w:rsidRPr="00856517">
        <w:rPr>
          <w:rFonts w:ascii="Calibri" w:hAnsi="Calibri"/>
        </w:rPr>
        <w:t xml:space="preserve"> roku</w:t>
      </w:r>
      <w:r w:rsidR="00E01F26" w:rsidRPr="00856517">
        <w:rPr>
          <w:rFonts w:ascii="Calibri" w:hAnsi="Calibri"/>
        </w:rPr>
        <w:t xml:space="preserve"> (prezentowane dla funduszy, które w 2017 roku </w:t>
      </w:r>
      <w:r w:rsidR="00694811" w:rsidRPr="00856517">
        <w:rPr>
          <w:rFonts w:ascii="Calibri" w:hAnsi="Calibri"/>
        </w:rPr>
        <w:t>udzielały poręczeń)</w:t>
      </w:r>
      <w:r w:rsidR="004A1DA6" w:rsidRPr="00856517">
        <w:rPr>
          <w:rFonts w:ascii="Calibri" w:hAnsi="Calibri"/>
        </w:rPr>
        <w:t>, jak i</w:t>
      </w:r>
      <w:r w:rsidR="007A321E" w:rsidRPr="00856517">
        <w:rPr>
          <w:rFonts w:ascii="Calibri" w:hAnsi="Calibri"/>
        </w:rPr>
        <w:t xml:space="preserve"> </w:t>
      </w:r>
      <w:r w:rsidR="00FA4455" w:rsidRPr="00856517">
        <w:rPr>
          <w:rFonts w:ascii="Calibri" w:hAnsi="Calibri"/>
        </w:rPr>
        <w:t xml:space="preserve">dane teleadresowe </w:t>
      </w:r>
      <w:r w:rsidR="00BB0612" w:rsidRPr="00856517">
        <w:rPr>
          <w:rFonts w:ascii="Calibri" w:hAnsi="Calibri"/>
        </w:rPr>
        <w:t>wszystkich</w:t>
      </w:r>
      <w:r w:rsidR="00060442">
        <w:rPr>
          <w:rFonts w:ascii="Calibri" w:hAnsi="Calibri"/>
        </w:rPr>
        <w:t xml:space="preserve"> </w:t>
      </w:r>
      <w:r w:rsidR="006479EB" w:rsidRPr="00856517">
        <w:rPr>
          <w:rFonts w:ascii="Calibri" w:hAnsi="Calibri"/>
        </w:rPr>
        <w:t xml:space="preserve">zidentyfikowanych </w:t>
      </w:r>
      <w:r w:rsidR="001B3C22" w:rsidRPr="00856517">
        <w:rPr>
          <w:rFonts w:ascii="Calibri" w:hAnsi="Calibri"/>
        </w:rPr>
        <w:t>funduszy.</w:t>
      </w:r>
    </w:p>
    <w:p w14:paraId="429B5544" w14:textId="77777777" w:rsidR="000C0E52" w:rsidRPr="007B0925" w:rsidRDefault="00D3225C" w:rsidP="00967A53">
      <w:pPr>
        <w:pStyle w:val="Nagwek1"/>
        <w:ind w:left="709" w:hanging="709"/>
      </w:pPr>
      <w:bookmarkStart w:id="3" w:name="_Toc520990354"/>
      <w:r w:rsidRPr="007B0925">
        <w:t>D</w:t>
      </w:r>
      <w:r w:rsidR="00A046B2" w:rsidRPr="007B0925">
        <w:t>ziałalność poręczycielska w 201</w:t>
      </w:r>
      <w:r w:rsidR="009F01EC" w:rsidRPr="007B0925">
        <w:t>7</w:t>
      </w:r>
      <w:r w:rsidRPr="007B0925">
        <w:t xml:space="preserve"> r. - kontekst </w:t>
      </w:r>
      <w:r w:rsidR="008D52F3" w:rsidRPr="007B0925">
        <w:t>ogólnopolski</w:t>
      </w:r>
      <w:bookmarkEnd w:id="3"/>
    </w:p>
    <w:p w14:paraId="5C22D849" w14:textId="0F9616E7" w:rsidR="00974990" w:rsidRPr="007B0925" w:rsidRDefault="0006014B" w:rsidP="00CA2DB1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 xml:space="preserve">W roku </w:t>
      </w:r>
      <w:r w:rsidR="00562C2A" w:rsidRPr="007B0925">
        <w:rPr>
          <w:rFonts w:ascii="Calibri" w:hAnsi="Calibri"/>
        </w:rPr>
        <w:t xml:space="preserve">2015 </w:t>
      </w:r>
      <w:r w:rsidRPr="007B0925">
        <w:rPr>
          <w:rFonts w:ascii="Calibri" w:hAnsi="Calibri"/>
        </w:rPr>
        <w:t>zaczęły być widoczne wyraźne oznaki poprawy sytuacji polskich lokalnych i</w:t>
      </w:r>
      <w:r w:rsidR="005C41BF" w:rsidRPr="007B0925">
        <w:rPr>
          <w:rFonts w:ascii="Calibri" w:hAnsi="Calibri"/>
        </w:rPr>
        <w:t> </w:t>
      </w:r>
      <w:r w:rsidRPr="007B0925">
        <w:rPr>
          <w:rFonts w:ascii="Calibri" w:hAnsi="Calibri"/>
        </w:rPr>
        <w:t>regionalnych funduszy poręczeniowych</w:t>
      </w:r>
      <w:r w:rsidR="007F533F" w:rsidRPr="007B0925">
        <w:rPr>
          <w:rFonts w:ascii="Calibri" w:hAnsi="Calibri"/>
        </w:rPr>
        <w:t>, kontynuowane w 2016 roku</w:t>
      </w:r>
      <w:r w:rsidR="00556929" w:rsidRPr="007B0925">
        <w:rPr>
          <w:rFonts w:ascii="Calibri" w:hAnsi="Calibri"/>
        </w:rPr>
        <w:t xml:space="preserve">. Dane prezentowane w obecnym </w:t>
      </w:r>
      <w:r w:rsidR="00084352">
        <w:rPr>
          <w:rFonts w:ascii="Calibri" w:hAnsi="Calibri"/>
        </w:rPr>
        <w:t>opracowaniu</w:t>
      </w:r>
      <w:r w:rsidR="00556929" w:rsidRPr="007B0925">
        <w:rPr>
          <w:rFonts w:ascii="Calibri" w:hAnsi="Calibri"/>
        </w:rPr>
        <w:t xml:space="preserve"> pokazują, że trend </w:t>
      </w:r>
      <w:r w:rsidR="00155303" w:rsidRPr="007B0925">
        <w:rPr>
          <w:rFonts w:ascii="Calibri" w:hAnsi="Calibri"/>
        </w:rPr>
        <w:t xml:space="preserve">ten </w:t>
      </w:r>
      <w:r w:rsidR="00556929" w:rsidRPr="007B0925">
        <w:rPr>
          <w:rFonts w:ascii="Calibri" w:hAnsi="Calibri"/>
        </w:rPr>
        <w:t xml:space="preserve">był </w:t>
      </w:r>
      <w:r w:rsidR="003F5006" w:rsidRPr="007B0925">
        <w:rPr>
          <w:rFonts w:ascii="Calibri" w:hAnsi="Calibri"/>
        </w:rPr>
        <w:t xml:space="preserve">widoczny </w:t>
      </w:r>
      <w:r w:rsidR="007F533F" w:rsidRPr="007B0925">
        <w:rPr>
          <w:rFonts w:ascii="Calibri" w:hAnsi="Calibri"/>
        </w:rPr>
        <w:t>także</w:t>
      </w:r>
      <w:r w:rsidR="00A432EB" w:rsidRPr="007B0925">
        <w:rPr>
          <w:rFonts w:ascii="Calibri" w:hAnsi="Calibri"/>
        </w:rPr>
        <w:t xml:space="preserve"> </w:t>
      </w:r>
      <w:r w:rsidR="00556929" w:rsidRPr="007B0925">
        <w:rPr>
          <w:rFonts w:ascii="Calibri" w:hAnsi="Calibri"/>
        </w:rPr>
        <w:t>w 201</w:t>
      </w:r>
      <w:r w:rsidR="007F533F" w:rsidRPr="007B0925">
        <w:rPr>
          <w:rFonts w:ascii="Calibri" w:hAnsi="Calibri"/>
        </w:rPr>
        <w:t>7</w:t>
      </w:r>
      <w:r w:rsidR="00556929" w:rsidRPr="007B0925">
        <w:rPr>
          <w:rFonts w:ascii="Calibri" w:hAnsi="Calibri"/>
        </w:rPr>
        <w:t xml:space="preserve"> r.</w:t>
      </w:r>
      <w:r w:rsidR="00164D41" w:rsidRPr="007B0925">
        <w:rPr>
          <w:rFonts w:ascii="Calibri" w:hAnsi="Calibri"/>
        </w:rPr>
        <w:t xml:space="preserve"> Na przestrzeni</w:t>
      </w:r>
      <w:r w:rsidR="00155303" w:rsidRPr="007B0925">
        <w:rPr>
          <w:rFonts w:ascii="Calibri" w:hAnsi="Calibri"/>
        </w:rPr>
        <w:t xml:space="preserve"> </w:t>
      </w:r>
      <w:r w:rsidR="007F533F" w:rsidRPr="007B0925">
        <w:rPr>
          <w:rFonts w:ascii="Calibri" w:hAnsi="Calibri"/>
        </w:rPr>
        <w:t xml:space="preserve">trzech ostatnich lat </w:t>
      </w:r>
      <w:r w:rsidR="00801C3B" w:rsidRPr="007B0925">
        <w:rPr>
          <w:rFonts w:ascii="Calibri" w:hAnsi="Calibri"/>
        </w:rPr>
        <w:t>mieliśmy</w:t>
      </w:r>
      <w:r w:rsidR="00155303" w:rsidRPr="007B0925">
        <w:rPr>
          <w:rFonts w:ascii="Calibri" w:hAnsi="Calibri"/>
        </w:rPr>
        <w:t xml:space="preserve"> do czynienia </w:t>
      </w:r>
      <w:r w:rsidR="007C0FC3" w:rsidRPr="007B0925">
        <w:rPr>
          <w:rFonts w:ascii="Calibri" w:hAnsi="Calibri"/>
        </w:rPr>
        <w:t>ze zwiększającą się</w:t>
      </w:r>
      <w:r w:rsidR="00155303" w:rsidRPr="007B0925">
        <w:rPr>
          <w:rFonts w:ascii="Calibri" w:hAnsi="Calibri"/>
        </w:rPr>
        <w:t xml:space="preserve"> aktywnością funduszy poręczeniowych, czego najlepszym </w:t>
      </w:r>
      <w:r w:rsidR="00B37435" w:rsidRPr="007B0925">
        <w:rPr>
          <w:rFonts w:ascii="Calibri" w:hAnsi="Calibri"/>
        </w:rPr>
        <w:t>przejawem</w:t>
      </w:r>
      <w:r w:rsidR="00155303" w:rsidRPr="007B0925">
        <w:rPr>
          <w:rFonts w:ascii="Calibri" w:hAnsi="Calibri"/>
        </w:rPr>
        <w:t xml:space="preserve"> </w:t>
      </w:r>
      <w:r w:rsidR="00801C3B" w:rsidRPr="007B0925">
        <w:rPr>
          <w:rFonts w:ascii="Calibri" w:hAnsi="Calibri"/>
        </w:rPr>
        <w:t>była</w:t>
      </w:r>
      <w:r w:rsidR="00155303" w:rsidRPr="007B0925">
        <w:rPr>
          <w:rFonts w:ascii="Calibri" w:hAnsi="Calibri"/>
        </w:rPr>
        <w:t xml:space="preserve"> rosnąca liczba i wartość udzielanych poręczeń. </w:t>
      </w:r>
      <w:r w:rsidR="002B5360" w:rsidRPr="007B0925">
        <w:rPr>
          <w:rFonts w:ascii="Calibri" w:hAnsi="Calibri"/>
        </w:rPr>
        <w:t>J</w:t>
      </w:r>
      <w:r w:rsidR="00155303" w:rsidRPr="007B0925">
        <w:rPr>
          <w:rFonts w:ascii="Calibri" w:hAnsi="Calibri"/>
        </w:rPr>
        <w:t xml:space="preserve">ednocześnie, </w:t>
      </w:r>
      <w:r w:rsidR="00801C3B" w:rsidRPr="007B0925">
        <w:rPr>
          <w:rFonts w:ascii="Calibri" w:hAnsi="Calibri"/>
        </w:rPr>
        <w:t>fundusze utrzymywały</w:t>
      </w:r>
      <w:r w:rsidR="00155303" w:rsidRPr="007B0925">
        <w:rPr>
          <w:rFonts w:ascii="Calibri" w:hAnsi="Calibri"/>
        </w:rPr>
        <w:t xml:space="preserve"> dobr</w:t>
      </w:r>
      <w:r w:rsidR="00801C3B" w:rsidRPr="007B0925">
        <w:rPr>
          <w:rFonts w:ascii="Calibri" w:hAnsi="Calibri"/>
        </w:rPr>
        <w:t>ą</w:t>
      </w:r>
      <w:r w:rsidR="00155303" w:rsidRPr="007B0925">
        <w:rPr>
          <w:rFonts w:ascii="Calibri" w:hAnsi="Calibri"/>
        </w:rPr>
        <w:t xml:space="preserve"> jakość portfela poręczeniowego</w:t>
      </w:r>
      <w:r w:rsidR="002B5360" w:rsidRPr="007B0925">
        <w:rPr>
          <w:rFonts w:ascii="Calibri" w:hAnsi="Calibri"/>
        </w:rPr>
        <w:t xml:space="preserve"> </w:t>
      </w:r>
      <w:r w:rsidR="00CA2DB1">
        <w:rPr>
          <w:rFonts w:ascii="Calibri" w:hAnsi="Calibri"/>
        </w:rPr>
        <w:t>–</w:t>
      </w:r>
      <w:r w:rsidR="002B5360" w:rsidRPr="007B0925">
        <w:rPr>
          <w:rFonts w:ascii="Calibri" w:hAnsi="Calibri"/>
        </w:rPr>
        <w:t xml:space="preserve"> wartość poręczeń wypłaconych</w:t>
      </w:r>
      <w:r w:rsidR="007F533F" w:rsidRPr="007B0925">
        <w:rPr>
          <w:rFonts w:ascii="Calibri" w:hAnsi="Calibri"/>
        </w:rPr>
        <w:t xml:space="preserve"> </w:t>
      </w:r>
      <w:r w:rsidR="003949CF" w:rsidRPr="007B0925">
        <w:rPr>
          <w:rFonts w:ascii="Calibri" w:hAnsi="Calibri"/>
        </w:rPr>
        <w:t>wykazuje tendencję spadkową</w:t>
      </w:r>
      <w:r w:rsidR="002B5360" w:rsidRPr="007B0925">
        <w:rPr>
          <w:rFonts w:ascii="Calibri" w:hAnsi="Calibri"/>
        </w:rPr>
        <w:t xml:space="preserve">. Wzrosła </w:t>
      </w:r>
      <w:r w:rsidR="00CC0020" w:rsidRPr="007B0925">
        <w:rPr>
          <w:rFonts w:ascii="Calibri" w:hAnsi="Calibri"/>
        </w:rPr>
        <w:t>również</w:t>
      </w:r>
      <w:r w:rsidR="002B5360" w:rsidRPr="007B0925">
        <w:rPr>
          <w:rFonts w:ascii="Calibri" w:hAnsi="Calibri"/>
        </w:rPr>
        <w:t xml:space="preserve"> wartość zaangażowania kapitału funduszy</w:t>
      </w:r>
      <w:r w:rsidR="00B37435" w:rsidRPr="007B0925">
        <w:rPr>
          <w:rFonts w:ascii="Calibri" w:hAnsi="Calibri"/>
        </w:rPr>
        <w:t xml:space="preserve"> (</w:t>
      </w:r>
      <w:r w:rsidR="007F533F" w:rsidRPr="007B0925">
        <w:rPr>
          <w:rFonts w:ascii="Calibri" w:hAnsi="Calibri"/>
        </w:rPr>
        <w:t>w stosunku do</w:t>
      </w:r>
      <w:r w:rsidR="00B37435" w:rsidRPr="007B0925">
        <w:rPr>
          <w:rFonts w:ascii="Calibri" w:hAnsi="Calibri"/>
        </w:rPr>
        <w:t xml:space="preserve"> kapitału poręczeniowego funduszy)</w:t>
      </w:r>
      <w:r w:rsidR="00375653" w:rsidRPr="007B0925">
        <w:rPr>
          <w:rFonts w:ascii="Calibri" w:hAnsi="Calibri"/>
        </w:rPr>
        <w:t>, choć</w:t>
      </w:r>
      <w:r w:rsidR="007F533F" w:rsidRPr="007B0925">
        <w:rPr>
          <w:rFonts w:ascii="Calibri" w:hAnsi="Calibri"/>
        </w:rPr>
        <w:t xml:space="preserve"> w wartościach absolutnych nie uległa znaczącym zmianom</w:t>
      </w:r>
      <w:r w:rsidR="00B37435" w:rsidRPr="007B0925">
        <w:rPr>
          <w:rFonts w:ascii="Calibri" w:hAnsi="Calibri"/>
        </w:rPr>
        <w:t>.</w:t>
      </w:r>
    </w:p>
    <w:p w14:paraId="3FD04668" w14:textId="6FEA5D93" w:rsidR="00A31F4F" w:rsidRPr="007B0925" w:rsidRDefault="00CC0020" w:rsidP="00CA2DB1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Cały czas,</w:t>
      </w:r>
      <w:r w:rsidR="00801C3B" w:rsidRPr="007B0925">
        <w:rPr>
          <w:rFonts w:ascii="Calibri" w:hAnsi="Calibri"/>
        </w:rPr>
        <w:t xml:space="preserve"> bardzo</w:t>
      </w:r>
      <w:r w:rsidRPr="007B0925">
        <w:rPr>
          <w:rFonts w:ascii="Calibri" w:hAnsi="Calibri"/>
        </w:rPr>
        <w:t xml:space="preserve"> </w:t>
      </w:r>
      <w:r w:rsidR="0092628D" w:rsidRPr="007B0925">
        <w:rPr>
          <w:rFonts w:ascii="Calibri" w:hAnsi="Calibri"/>
        </w:rPr>
        <w:t>ważne</w:t>
      </w:r>
      <w:r w:rsidRPr="007B0925">
        <w:rPr>
          <w:rFonts w:ascii="Calibri" w:hAnsi="Calibri"/>
        </w:rPr>
        <w:t xml:space="preserve"> zagadnienie stanowią kwestie wspierania działalności poręczeniowej ze środków publicznych </w:t>
      </w:r>
      <w:r w:rsidR="00CA2DB1">
        <w:rPr>
          <w:rFonts w:ascii="Calibri" w:hAnsi="Calibri"/>
        </w:rPr>
        <w:t>–</w:t>
      </w:r>
      <w:r w:rsidRPr="007B0925">
        <w:rPr>
          <w:rFonts w:ascii="Calibri" w:hAnsi="Calibri"/>
        </w:rPr>
        <w:t xml:space="preserve"> począwszy od przystąpienia Polski do Unii Europejskiej, </w:t>
      </w:r>
      <w:r w:rsidR="007C0FC3" w:rsidRPr="007B0925">
        <w:rPr>
          <w:rFonts w:ascii="Calibri" w:hAnsi="Calibri"/>
        </w:rPr>
        <w:t>bazującego</w:t>
      </w:r>
      <w:r w:rsidR="00801C3B" w:rsidRPr="007B0925">
        <w:rPr>
          <w:rFonts w:ascii="Calibri" w:hAnsi="Calibri"/>
        </w:rPr>
        <w:t xml:space="preserve"> głównie</w:t>
      </w:r>
      <w:r w:rsidRPr="007B0925">
        <w:rPr>
          <w:rFonts w:ascii="Calibri" w:hAnsi="Calibri"/>
        </w:rPr>
        <w:t xml:space="preserve"> na unijnych środkach strukturalnych.</w:t>
      </w:r>
      <w:r w:rsidR="00A31F4F" w:rsidRPr="007B0925">
        <w:rPr>
          <w:rFonts w:ascii="Calibri" w:hAnsi="Calibri"/>
        </w:rPr>
        <w:t xml:space="preserve"> W 2017 roku częściowo było kontynuowane wsparcie ze środków perspektywy finansowej 2007-2013, trwało też przygotowanie zasad wspierania działalności poręczeniowej z</w:t>
      </w:r>
      <w:r w:rsidR="000E3E38" w:rsidRPr="007B0925">
        <w:rPr>
          <w:rFonts w:ascii="Calibri" w:hAnsi="Calibri"/>
        </w:rPr>
        <w:t>e środków perspektywy 2014-2020</w:t>
      </w:r>
      <w:r w:rsidR="00A75344">
        <w:rPr>
          <w:rFonts w:ascii="Calibri" w:hAnsi="Calibri"/>
        </w:rPr>
        <w:t>.</w:t>
      </w:r>
      <w:r w:rsidR="000E3E38" w:rsidRPr="007B0925">
        <w:rPr>
          <w:rFonts w:ascii="Calibri" w:hAnsi="Calibri"/>
        </w:rPr>
        <w:t xml:space="preserve"> </w:t>
      </w:r>
      <w:r w:rsidR="00731DEC" w:rsidRPr="0099563C">
        <w:rPr>
          <w:rFonts w:ascii="Calibri" w:hAnsi="Calibri"/>
        </w:rPr>
        <w:t xml:space="preserve">W roku tym </w:t>
      </w:r>
      <w:r w:rsidR="000E3E38" w:rsidRPr="0099563C">
        <w:rPr>
          <w:rFonts w:ascii="Calibri" w:hAnsi="Calibri"/>
        </w:rPr>
        <w:t>został</w:t>
      </w:r>
      <w:r w:rsidR="00517221" w:rsidRPr="0099563C">
        <w:rPr>
          <w:rFonts w:ascii="Calibri" w:hAnsi="Calibri"/>
        </w:rPr>
        <w:t>y</w:t>
      </w:r>
      <w:r w:rsidR="000E3E38" w:rsidRPr="007B0925">
        <w:rPr>
          <w:rFonts w:ascii="Calibri" w:hAnsi="Calibri"/>
        </w:rPr>
        <w:t xml:space="preserve"> </w:t>
      </w:r>
      <w:r w:rsidR="00517221">
        <w:rPr>
          <w:rFonts w:ascii="Calibri" w:hAnsi="Calibri"/>
        </w:rPr>
        <w:t>jednak ogłoszone</w:t>
      </w:r>
      <w:r w:rsidR="000E3E38" w:rsidRPr="007B0925">
        <w:rPr>
          <w:rFonts w:ascii="Calibri" w:hAnsi="Calibri"/>
        </w:rPr>
        <w:t xml:space="preserve"> tylko </w:t>
      </w:r>
      <w:r w:rsidR="00517221">
        <w:rPr>
          <w:rFonts w:ascii="Calibri" w:hAnsi="Calibri"/>
        </w:rPr>
        <w:t>dwa</w:t>
      </w:r>
      <w:r w:rsidR="000E3E38" w:rsidRPr="007B0925">
        <w:rPr>
          <w:rFonts w:ascii="Calibri" w:hAnsi="Calibri"/>
        </w:rPr>
        <w:t xml:space="preserve"> z planowanych przetargów</w:t>
      </w:r>
      <w:r w:rsidR="00517221">
        <w:rPr>
          <w:rFonts w:ascii="Calibri" w:hAnsi="Calibri"/>
        </w:rPr>
        <w:t>:</w:t>
      </w:r>
      <w:r w:rsidR="000E3E38" w:rsidRPr="007B0925">
        <w:rPr>
          <w:rFonts w:ascii="Calibri" w:hAnsi="Calibri"/>
        </w:rPr>
        <w:t xml:space="preserve"> w województwie kujawsko-pomorskim</w:t>
      </w:r>
      <w:r w:rsidR="00517221">
        <w:rPr>
          <w:rFonts w:ascii="Calibri" w:hAnsi="Calibri"/>
        </w:rPr>
        <w:t xml:space="preserve"> (o</w:t>
      </w:r>
      <w:r w:rsidR="000E3E38" w:rsidRPr="007B0925">
        <w:rPr>
          <w:rFonts w:ascii="Calibri" w:hAnsi="Calibri"/>
        </w:rPr>
        <w:t xml:space="preserve">statecznie wybrany </w:t>
      </w:r>
      <w:r w:rsidR="00CA2DB1">
        <w:rPr>
          <w:rFonts w:ascii="Calibri" w:hAnsi="Calibri"/>
        </w:rPr>
        <w:t xml:space="preserve">w tym przetargu </w:t>
      </w:r>
      <w:r w:rsidR="000E3E38" w:rsidRPr="007B0925">
        <w:rPr>
          <w:rFonts w:ascii="Calibri" w:hAnsi="Calibri"/>
        </w:rPr>
        <w:t xml:space="preserve">oferent </w:t>
      </w:r>
      <w:r w:rsidR="00517221">
        <w:rPr>
          <w:rFonts w:ascii="Calibri" w:hAnsi="Calibri"/>
        </w:rPr>
        <w:t xml:space="preserve">- </w:t>
      </w:r>
      <w:r w:rsidR="000E3E38" w:rsidRPr="007B0925">
        <w:rPr>
          <w:rFonts w:ascii="Calibri" w:hAnsi="Calibri"/>
        </w:rPr>
        <w:t>konsorcjum funduszy poręczeniowych</w:t>
      </w:r>
      <w:r w:rsidR="00517221">
        <w:rPr>
          <w:rFonts w:ascii="Calibri" w:hAnsi="Calibri"/>
        </w:rPr>
        <w:t xml:space="preserve"> -</w:t>
      </w:r>
      <w:r w:rsidR="000E3E38" w:rsidRPr="007B0925">
        <w:rPr>
          <w:rFonts w:ascii="Calibri" w:hAnsi="Calibri"/>
        </w:rPr>
        <w:t xml:space="preserve"> zrezygnował </w:t>
      </w:r>
      <w:r w:rsidR="00517221">
        <w:rPr>
          <w:rFonts w:ascii="Calibri" w:hAnsi="Calibri"/>
        </w:rPr>
        <w:t xml:space="preserve">jednak </w:t>
      </w:r>
      <w:r w:rsidR="000E3E38" w:rsidRPr="007B0925">
        <w:rPr>
          <w:rFonts w:ascii="Calibri" w:hAnsi="Calibri"/>
        </w:rPr>
        <w:t>z podpisania umowy</w:t>
      </w:r>
      <w:r w:rsidR="00517221">
        <w:rPr>
          <w:rFonts w:ascii="Calibri" w:hAnsi="Calibri"/>
        </w:rPr>
        <w:t xml:space="preserve">) </w:t>
      </w:r>
      <w:r w:rsidR="00A610C1">
        <w:rPr>
          <w:rFonts w:ascii="Calibri" w:hAnsi="Calibri"/>
        </w:rPr>
        <w:t>oraz w województwie pomorskim</w:t>
      </w:r>
      <w:r w:rsidR="000E3E38" w:rsidRPr="007B0925">
        <w:rPr>
          <w:rFonts w:ascii="Calibri" w:hAnsi="Calibri"/>
        </w:rPr>
        <w:t xml:space="preserve">. </w:t>
      </w:r>
    </w:p>
    <w:p w14:paraId="3429CE1C" w14:textId="41D519D6" w:rsidR="00A31F4F" w:rsidRPr="007B0925" w:rsidRDefault="008F41B3" w:rsidP="007C0FC3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Kolejne pr</w:t>
      </w:r>
      <w:r w:rsidR="00A610C1">
        <w:rPr>
          <w:rFonts w:ascii="Calibri" w:hAnsi="Calibri"/>
        </w:rPr>
        <w:t>zetargi zostały ogłoszone w 2018</w:t>
      </w:r>
      <w:r w:rsidRPr="007B0925">
        <w:rPr>
          <w:rFonts w:ascii="Calibri" w:hAnsi="Calibri"/>
        </w:rPr>
        <w:t xml:space="preserve"> roku (województwa</w:t>
      </w:r>
      <w:r w:rsidR="0099563C">
        <w:rPr>
          <w:rFonts w:ascii="Calibri" w:hAnsi="Calibri"/>
        </w:rPr>
        <w:t>:</w:t>
      </w:r>
      <w:r w:rsidRPr="007B0925">
        <w:rPr>
          <w:rFonts w:ascii="Calibri" w:hAnsi="Calibri"/>
        </w:rPr>
        <w:t xml:space="preserve"> </w:t>
      </w:r>
      <w:r w:rsidR="00A610C1">
        <w:rPr>
          <w:rFonts w:ascii="Calibri" w:hAnsi="Calibri"/>
        </w:rPr>
        <w:t>warmińsko-mazurskie</w:t>
      </w:r>
      <w:r w:rsidRPr="007B0925">
        <w:rPr>
          <w:rFonts w:ascii="Calibri" w:hAnsi="Calibri"/>
        </w:rPr>
        <w:t>, wielkopolskie</w:t>
      </w:r>
      <w:r w:rsidR="0099563C">
        <w:rPr>
          <w:rFonts w:ascii="Calibri" w:hAnsi="Calibri"/>
        </w:rPr>
        <w:t xml:space="preserve"> i </w:t>
      </w:r>
      <w:r w:rsidRPr="007B0925">
        <w:rPr>
          <w:rFonts w:ascii="Calibri" w:hAnsi="Calibri"/>
        </w:rPr>
        <w:t xml:space="preserve">dolnośląskie), jednak w większości przypadków (poza województwem wielkopolskim) </w:t>
      </w:r>
      <w:r w:rsidR="00EB1746" w:rsidRPr="007B0925">
        <w:rPr>
          <w:rFonts w:ascii="Calibri" w:hAnsi="Calibri"/>
        </w:rPr>
        <w:t>liczba rozstrzygniętych części zamówienia b</w:t>
      </w:r>
      <w:r w:rsidR="00420E1D" w:rsidRPr="007B0925">
        <w:rPr>
          <w:rFonts w:ascii="Calibri" w:hAnsi="Calibri"/>
        </w:rPr>
        <w:t xml:space="preserve">yła ograniczona. Widać zatem wyraźnie, że nowe zasady </w:t>
      </w:r>
      <w:r w:rsidR="00420E1D" w:rsidRPr="007B0925">
        <w:rPr>
          <w:rFonts w:ascii="Calibri" w:hAnsi="Calibri"/>
        </w:rPr>
        <w:lastRenderedPageBreak/>
        <w:t>wspierania działalności poręczycielskiej</w:t>
      </w:r>
      <w:r w:rsidR="007C66ED">
        <w:rPr>
          <w:rFonts w:ascii="Calibri" w:hAnsi="Calibri"/>
        </w:rPr>
        <w:t xml:space="preserve"> ze środków unijnych,</w:t>
      </w:r>
      <w:r w:rsidR="00420E1D" w:rsidRPr="007B0925">
        <w:rPr>
          <w:rFonts w:ascii="Calibri" w:hAnsi="Calibri"/>
        </w:rPr>
        <w:t xml:space="preserve"> w połączeniu z coraz większą konkurencją oferty poręczeniowo-gwarancyjnej ze szczebla centralnego powodują, że</w:t>
      </w:r>
      <w:r w:rsidR="006D324C" w:rsidRPr="007B0925">
        <w:rPr>
          <w:rFonts w:ascii="Calibri" w:hAnsi="Calibri"/>
        </w:rPr>
        <w:t xml:space="preserve"> fundusze lokalne i regionalne w coraz mniejszym stopniu są zainteresowane korzystaniem (na obecnych warunkach) ze środków europejskich.</w:t>
      </w:r>
    </w:p>
    <w:p w14:paraId="42D4E934" w14:textId="1D1340E2" w:rsidR="001C3304" w:rsidRPr="007B0925" w:rsidRDefault="00420E1D" w:rsidP="007C0FC3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Konkurencja wobec</w:t>
      </w:r>
      <w:r w:rsidR="00F3686E" w:rsidRPr="007B0925">
        <w:rPr>
          <w:rFonts w:ascii="Calibri" w:hAnsi="Calibri"/>
        </w:rPr>
        <w:t xml:space="preserve"> </w:t>
      </w:r>
      <w:r w:rsidR="00DD0538" w:rsidRPr="007B0925">
        <w:rPr>
          <w:rFonts w:ascii="Calibri" w:hAnsi="Calibri"/>
        </w:rPr>
        <w:t xml:space="preserve">działalności </w:t>
      </w:r>
      <w:r w:rsidR="007B27F8" w:rsidRPr="007B0925">
        <w:rPr>
          <w:rFonts w:ascii="Calibri" w:hAnsi="Calibri"/>
        </w:rPr>
        <w:t xml:space="preserve">lokalnych </w:t>
      </w:r>
      <w:r w:rsidR="00CE6683">
        <w:rPr>
          <w:rFonts w:ascii="Calibri" w:hAnsi="Calibri"/>
        </w:rPr>
        <w:t>i</w:t>
      </w:r>
      <w:r w:rsidR="00CE6683" w:rsidRPr="007B0925">
        <w:rPr>
          <w:rFonts w:ascii="Calibri" w:hAnsi="Calibri"/>
        </w:rPr>
        <w:t xml:space="preserve"> </w:t>
      </w:r>
      <w:r w:rsidR="007B27F8" w:rsidRPr="007B0925">
        <w:rPr>
          <w:rFonts w:ascii="Calibri" w:hAnsi="Calibri"/>
        </w:rPr>
        <w:t xml:space="preserve">regionalnych </w:t>
      </w:r>
      <w:r w:rsidR="00DD0538" w:rsidRPr="007B0925">
        <w:rPr>
          <w:rFonts w:ascii="Calibri" w:hAnsi="Calibri"/>
        </w:rPr>
        <w:t xml:space="preserve">funduszy poręczeniowych wiąże się </w:t>
      </w:r>
      <w:r w:rsidRPr="007B0925">
        <w:rPr>
          <w:rFonts w:ascii="Calibri" w:hAnsi="Calibri"/>
        </w:rPr>
        <w:t xml:space="preserve">w największym stopniu </w:t>
      </w:r>
      <w:r w:rsidR="00F818DE" w:rsidRPr="007B0925">
        <w:rPr>
          <w:rFonts w:ascii="Calibri" w:hAnsi="Calibri"/>
        </w:rPr>
        <w:t xml:space="preserve">nadal </w:t>
      </w:r>
      <w:r w:rsidR="00AF45FF" w:rsidRPr="007B0925">
        <w:rPr>
          <w:rFonts w:ascii="Calibri" w:hAnsi="Calibri"/>
        </w:rPr>
        <w:t xml:space="preserve">z </w:t>
      </w:r>
      <w:r w:rsidR="008B6A7A" w:rsidRPr="007B0925">
        <w:rPr>
          <w:rFonts w:ascii="Calibri" w:hAnsi="Calibri"/>
        </w:rPr>
        <w:t>uruchomion</w:t>
      </w:r>
      <w:r w:rsidR="00DD0538" w:rsidRPr="007B0925">
        <w:rPr>
          <w:rFonts w:ascii="Calibri" w:hAnsi="Calibri"/>
        </w:rPr>
        <w:t>ym</w:t>
      </w:r>
      <w:r w:rsidR="008B6A7A" w:rsidRPr="007B0925">
        <w:rPr>
          <w:rFonts w:ascii="Calibri" w:hAnsi="Calibri"/>
        </w:rPr>
        <w:t xml:space="preserve"> w</w:t>
      </w:r>
      <w:r w:rsidR="00AF45FF" w:rsidRPr="007B0925">
        <w:rPr>
          <w:rFonts w:ascii="Calibri" w:hAnsi="Calibri"/>
        </w:rPr>
        <w:t> </w:t>
      </w:r>
      <w:r w:rsidR="008B6A7A" w:rsidRPr="007B0925">
        <w:rPr>
          <w:rFonts w:ascii="Calibri" w:hAnsi="Calibri"/>
        </w:rPr>
        <w:t xml:space="preserve">2013 r. </w:t>
      </w:r>
      <w:r w:rsidR="00C12E17" w:rsidRPr="007B0925">
        <w:rPr>
          <w:rFonts w:ascii="Calibri" w:hAnsi="Calibri"/>
        </w:rPr>
        <w:t xml:space="preserve">przez Bank Gospodarstwa Krajowego </w:t>
      </w:r>
      <w:r w:rsidR="00FE7D03" w:rsidRPr="007B0925">
        <w:rPr>
          <w:rFonts w:ascii="Calibri" w:hAnsi="Calibri"/>
        </w:rPr>
        <w:t xml:space="preserve">rządowym programem portfelowej Linii Gwarancyjnej De Minimis (gwarancja de minimis). </w:t>
      </w:r>
      <w:r w:rsidR="006429BF" w:rsidRPr="007B0925">
        <w:rPr>
          <w:rFonts w:ascii="Calibri" w:hAnsi="Calibri"/>
        </w:rPr>
        <w:t>Program ten, a</w:t>
      </w:r>
      <w:r w:rsidR="00C12E17" w:rsidRPr="007B0925">
        <w:rPr>
          <w:rFonts w:ascii="Calibri" w:hAnsi="Calibri"/>
        </w:rPr>
        <w:t>trakcyjn</w:t>
      </w:r>
      <w:r w:rsidR="006429BF" w:rsidRPr="007B0925">
        <w:rPr>
          <w:rFonts w:ascii="Calibri" w:hAnsi="Calibri"/>
        </w:rPr>
        <w:t>y</w:t>
      </w:r>
      <w:r w:rsidR="00C12E17" w:rsidRPr="007B0925">
        <w:rPr>
          <w:rFonts w:ascii="Calibri" w:hAnsi="Calibri"/>
        </w:rPr>
        <w:t xml:space="preserve"> dla banków </w:t>
      </w:r>
      <w:r w:rsidR="006429BF" w:rsidRPr="007B0925">
        <w:rPr>
          <w:rFonts w:ascii="Calibri" w:hAnsi="Calibri"/>
        </w:rPr>
        <w:t>i</w:t>
      </w:r>
      <w:r w:rsidR="00C12E17" w:rsidRPr="007B0925">
        <w:rPr>
          <w:rFonts w:ascii="Calibri" w:hAnsi="Calibri"/>
        </w:rPr>
        <w:t xml:space="preserve"> kredytobiorców</w:t>
      </w:r>
      <w:r w:rsidR="006429BF" w:rsidRPr="007B0925">
        <w:rPr>
          <w:rFonts w:ascii="Calibri" w:hAnsi="Calibri"/>
        </w:rPr>
        <w:t>, początkowo miał być realizowany do końca 2015 roku</w:t>
      </w:r>
      <w:r w:rsidRPr="007B0925">
        <w:rPr>
          <w:rFonts w:ascii="Calibri" w:hAnsi="Calibri"/>
        </w:rPr>
        <w:t>,</w:t>
      </w:r>
      <w:r w:rsidR="00FF53CD" w:rsidRPr="007B0925">
        <w:rPr>
          <w:rFonts w:ascii="Calibri" w:hAnsi="Calibri"/>
        </w:rPr>
        <w:t xml:space="preserve"> był</w:t>
      </w:r>
      <w:r w:rsidR="00EE6C8F" w:rsidRPr="007B0925">
        <w:rPr>
          <w:rFonts w:ascii="Calibri" w:hAnsi="Calibri"/>
        </w:rPr>
        <w:t xml:space="preserve"> </w:t>
      </w:r>
      <w:r w:rsidR="00714689" w:rsidRPr="007B0925">
        <w:rPr>
          <w:rFonts w:ascii="Calibri" w:hAnsi="Calibri"/>
        </w:rPr>
        <w:t xml:space="preserve">jednak </w:t>
      </w:r>
      <w:r w:rsidRPr="007B0925">
        <w:rPr>
          <w:rFonts w:ascii="Calibri" w:hAnsi="Calibri"/>
        </w:rPr>
        <w:t>wielo</w:t>
      </w:r>
      <w:r w:rsidR="00EE6C8F" w:rsidRPr="007B0925">
        <w:rPr>
          <w:rFonts w:ascii="Calibri" w:hAnsi="Calibri"/>
        </w:rPr>
        <w:t>krotnie przedłużany</w:t>
      </w:r>
      <w:r w:rsidR="00A721EF" w:rsidRPr="007B0925">
        <w:rPr>
          <w:rFonts w:ascii="Calibri" w:hAnsi="Calibri"/>
        </w:rPr>
        <w:t>.</w:t>
      </w:r>
      <w:r w:rsidR="000C662D" w:rsidRPr="007B0925">
        <w:rPr>
          <w:rFonts w:ascii="Calibri" w:hAnsi="Calibri"/>
        </w:rPr>
        <w:t xml:space="preserve"> </w:t>
      </w:r>
      <w:r w:rsidR="000027AE" w:rsidRPr="007B0925">
        <w:rPr>
          <w:rFonts w:ascii="Calibri" w:hAnsi="Calibri"/>
        </w:rPr>
        <w:t>Do końca czerwca 2018 w ramach</w:t>
      </w:r>
      <w:r w:rsidR="00F3686E" w:rsidRPr="007B0925">
        <w:rPr>
          <w:rFonts w:ascii="Calibri" w:hAnsi="Calibri"/>
        </w:rPr>
        <w:t xml:space="preserve"> </w:t>
      </w:r>
      <w:r w:rsidR="000C662D" w:rsidRPr="007B0925">
        <w:rPr>
          <w:rFonts w:ascii="Calibri" w:hAnsi="Calibri"/>
        </w:rPr>
        <w:t xml:space="preserve">programu </w:t>
      </w:r>
      <w:r w:rsidR="00E7100F" w:rsidRPr="007B0925">
        <w:rPr>
          <w:rFonts w:ascii="Calibri" w:hAnsi="Calibri"/>
        </w:rPr>
        <w:t xml:space="preserve">gwarancji de minimis </w:t>
      </w:r>
      <w:r w:rsidR="000C662D" w:rsidRPr="007B0925">
        <w:rPr>
          <w:rFonts w:ascii="Calibri" w:hAnsi="Calibri"/>
        </w:rPr>
        <w:t xml:space="preserve">udzielono gwarancji na kwotę </w:t>
      </w:r>
      <w:r w:rsidR="000027AE" w:rsidRPr="007B0925">
        <w:rPr>
          <w:rFonts w:ascii="Calibri" w:hAnsi="Calibri"/>
        </w:rPr>
        <w:t>5</w:t>
      </w:r>
      <w:r w:rsidR="00714689" w:rsidRPr="007B0925">
        <w:rPr>
          <w:rFonts w:ascii="Calibri" w:hAnsi="Calibri"/>
        </w:rPr>
        <w:t>0</w:t>
      </w:r>
      <w:r w:rsidR="000027AE" w:rsidRPr="007B0925">
        <w:rPr>
          <w:rFonts w:ascii="Calibri" w:hAnsi="Calibri"/>
        </w:rPr>
        <w:t>,2</w:t>
      </w:r>
      <w:r w:rsidR="00B71CB1" w:rsidRPr="007B0925">
        <w:rPr>
          <w:rFonts w:ascii="Calibri" w:hAnsi="Calibri"/>
        </w:rPr>
        <w:t xml:space="preserve"> mld zł. Gwarancje </w:t>
      </w:r>
      <w:r w:rsidR="00E7100F" w:rsidRPr="007B0925">
        <w:rPr>
          <w:rFonts w:ascii="Calibri" w:hAnsi="Calibri"/>
        </w:rPr>
        <w:t xml:space="preserve">de minimis </w:t>
      </w:r>
      <w:r w:rsidR="00B71CB1" w:rsidRPr="007B0925">
        <w:rPr>
          <w:rFonts w:ascii="Calibri" w:hAnsi="Calibri"/>
        </w:rPr>
        <w:t xml:space="preserve">dotyczyły kredytów o wartości ponad </w:t>
      </w:r>
      <w:r w:rsidR="000027AE" w:rsidRPr="007B0925">
        <w:rPr>
          <w:rFonts w:ascii="Calibri" w:hAnsi="Calibri"/>
        </w:rPr>
        <w:t>89</w:t>
      </w:r>
      <w:r w:rsidR="00B71CB1" w:rsidRPr="007B0925">
        <w:rPr>
          <w:rFonts w:ascii="Calibri" w:hAnsi="Calibri"/>
        </w:rPr>
        <w:t xml:space="preserve"> mld zł. Jak dotąd z</w:t>
      </w:r>
      <w:r w:rsidR="0011110E" w:rsidRPr="007B0925">
        <w:rPr>
          <w:rFonts w:ascii="Calibri" w:hAnsi="Calibri"/>
        </w:rPr>
        <w:t> </w:t>
      </w:r>
      <w:r w:rsidR="00B71CB1" w:rsidRPr="007B0925">
        <w:rPr>
          <w:rFonts w:ascii="Calibri" w:hAnsi="Calibri"/>
        </w:rPr>
        <w:t xml:space="preserve">programu skorzystało </w:t>
      </w:r>
      <w:r w:rsidR="000027AE" w:rsidRPr="007B0925">
        <w:rPr>
          <w:rFonts w:ascii="Calibri" w:hAnsi="Calibri"/>
        </w:rPr>
        <w:t>ponad</w:t>
      </w:r>
      <w:r w:rsidR="00B71CB1" w:rsidRPr="007B0925">
        <w:rPr>
          <w:rFonts w:ascii="Calibri" w:hAnsi="Calibri"/>
        </w:rPr>
        <w:t xml:space="preserve"> 13</w:t>
      </w:r>
      <w:r w:rsidR="000027AE" w:rsidRPr="007B0925">
        <w:rPr>
          <w:rFonts w:ascii="Calibri" w:hAnsi="Calibri"/>
        </w:rPr>
        <w:t>8</w:t>
      </w:r>
      <w:r w:rsidR="00B71CB1" w:rsidRPr="007B0925">
        <w:rPr>
          <w:rFonts w:ascii="Calibri" w:hAnsi="Calibri"/>
        </w:rPr>
        <w:t xml:space="preserve"> tys. przedsiębiorców</w:t>
      </w:r>
      <w:r w:rsidR="00B71CB1" w:rsidRPr="007B0925">
        <w:rPr>
          <w:rStyle w:val="Odwoanieprzypisudolnego"/>
          <w:rFonts w:ascii="Calibri" w:hAnsi="Calibri"/>
        </w:rPr>
        <w:footnoteReference w:id="2"/>
      </w:r>
      <w:r w:rsidR="00B71CB1" w:rsidRPr="007B0925">
        <w:rPr>
          <w:rFonts w:ascii="Calibri" w:hAnsi="Calibri"/>
        </w:rPr>
        <w:t>.</w:t>
      </w:r>
      <w:r w:rsidR="008C4845" w:rsidRPr="007B0925">
        <w:rPr>
          <w:rFonts w:ascii="Calibri" w:hAnsi="Calibri"/>
        </w:rPr>
        <w:t xml:space="preserve"> </w:t>
      </w:r>
    </w:p>
    <w:p w14:paraId="7D035258" w14:textId="165A5E6F" w:rsidR="00405C4D" w:rsidRPr="007B0925" w:rsidRDefault="008C4845" w:rsidP="007C0FC3">
      <w:pPr>
        <w:pStyle w:val="ksfptekst"/>
        <w:spacing w:line="300" w:lineRule="atLeast"/>
        <w:rPr>
          <w:rFonts w:ascii="Calibri" w:hAnsi="Calibri"/>
        </w:rPr>
      </w:pPr>
      <w:r w:rsidRPr="00CE0160">
        <w:rPr>
          <w:rFonts w:ascii="Calibri" w:hAnsi="Calibri"/>
        </w:rPr>
        <w:t xml:space="preserve">BGK </w:t>
      </w:r>
      <w:r w:rsidR="00D62007" w:rsidRPr="00CE0160">
        <w:rPr>
          <w:rFonts w:ascii="Calibri" w:hAnsi="Calibri"/>
        </w:rPr>
        <w:t>w 201</w:t>
      </w:r>
      <w:r w:rsidR="00A10AE4" w:rsidRPr="00CE0160">
        <w:rPr>
          <w:rFonts w:ascii="Calibri" w:hAnsi="Calibri"/>
        </w:rPr>
        <w:t>7</w:t>
      </w:r>
      <w:r w:rsidR="00D62007" w:rsidRPr="00CE0160">
        <w:rPr>
          <w:rFonts w:ascii="Calibri" w:hAnsi="Calibri"/>
        </w:rPr>
        <w:t xml:space="preserve"> roku </w:t>
      </w:r>
      <w:r w:rsidRPr="00CE0160">
        <w:rPr>
          <w:rFonts w:ascii="Calibri" w:hAnsi="Calibri"/>
        </w:rPr>
        <w:t xml:space="preserve">uruchomił </w:t>
      </w:r>
      <w:r w:rsidR="006D324C" w:rsidRPr="00CE0160">
        <w:rPr>
          <w:rFonts w:ascii="Calibri" w:hAnsi="Calibri"/>
        </w:rPr>
        <w:t xml:space="preserve">także </w:t>
      </w:r>
      <w:r w:rsidRPr="00CE0160">
        <w:rPr>
          <w:rFonts w:ascii="Calibri" w:hAnsi="Calibri"/>
        </w:rPr>
        <w:t>nowy instrument</w:t>
      </w:r>
      <w:r w:rsidR="00F3008E" w:rsidRPr="00CE0160">
        <w:rPr>
          <w:rFonts w:ascii="Calibri" w:hAnsi="Calibri"/>
        </w:rPr>
        <w:t xml:space="preserve">, pod rynkową nazwą „Gwarancja </w:t>
      </w:r>
      <w:r w:rsidR="005C2753" w:rsidRPr="00CE0160">
        <w:rPr>
          <w:rFonts w:ascii="Calibri" w:hAnsi="Calibri"/>
        </w:rPr>
        <w:t>B</w:t>
      </w:r>
      <w:r w:rsidR="00F3008E" w:rsidRPr="00CE0160">
        <w:rPr>
          <w:rFonts w:ascii="Calibri" w:hAnsi="Calibri"/>
        </w:rPr>
        <w:t>iznesmax”</w:t>
      </w:r>
      <w:r w:rsidR="00135A1D" w:rsidRPr="00CE0160">
        <w:rPr>
          <w:rFonts w:ascii="Calibri" w:hAnsi="Calibri"/>
        </w:rPr>
        <w:t>,</w:t>
      </w:r>
      <w:r w:rsidRPr="00CE0160">
        <w:rPr>
          <w:rFonts w:ascii="Calibri" w:hAnsi="Calibri"/>
        </w:rPr>
        <w:t xml:space="preserve"> tj.</w:t>
      </w:r>
      <w:r w:rsidRPr="007B0925">
        <w:rPr>
          <w:rFonts w:ascii="Calibri" w:hAnsi="Calibri"/>
        </w:rPr>
        <w:t xml:space="preserve"> gwarancje spłaty kredytów ze środków Funduszu Gwarancyjnego Programu Operacyjnego Inteligentny Rozwój (FG POIR).</w:t>
      </w:r>
      <w:r w:rsidR="00187A6C" w:rsidRPr="007B0925">
        <w:rPr>
          <w:rFonts w:ascii="Calibri" w:hAnsi="Calibri"/>
        </w:rPr>
        <w:t xml:space="preserve"> Jest to projekt BGK (o wartości </w:t>
      </w:r>
      <w:r w:rsidR="00405C4D" w:rsidRPr="007B0925">
        <w:rPr>
          <w:rFonts w:ascii="Calibri" w:hAnsi="Calibri"/>
        </w:rPr>
        <w:t>1,4</w:t>
      </w:r>
      <w:r w:rsidR="00187A6C" w:rsidRPr="007B0925">
        <w:rPr>
          <w:rFonts w:ascii="Calibri" w:hAnsi="Calibri"/>
        </w:rPr>
        <w:t xml:space="preserve"> </w:t>
      </w:r>
      <w:r w:rsidR="00405C4D" w:rsidRPr="007B0925">
        <w:rPr>
          <w:rFonts w:ascii="Calibri" w:hAnsi="Calibri"/>
        </w:rPr>
        <w:t xml:space="preserve">mld </w:t>
      </w:r>
      <w:r w:rsidR="00187A6C" w:rsidRPr="007B0925">
        <w:rPr>
          <w:rFonts w:ascii="Calibri" w:hAnsi="Calibri"/>
        </w:rPr>
        <w:t xml:space="preserve">zł), dofinansowany ze środków Programu Operacyjnego Inteligentny Rozwój. Jego celem jest wspieranie rozwoju innowacyjnych przedsiębiorstw oraz zwiększanie potencjału innowacyjnego w sektorze MŚP. Przewiduje się, że ten nowy instrument pozwoli na udzielenie gwarancji o wartości ok. </w:t>
      </w:r>
      <w:r w:rsidR="00405C4D" w:rsidRPr="007B0925">
        <w:rPr>
          <w:rFonts w:ascii="Calibri" w:hAnsi="Calibri"/>
        </w:rPr>
        <w:t>2</w:t>
      </w:r>
      <w:r w:rsidR="00187A6C" w:rsidRPr="007B0925">
        <w:rPr>
          <w:rFonts w:ascii="Calibri" w:hAnsi="Calibri"/>
        </w:rPr>
        <w:t>,</w:t>
      </w:r>
      <w:r w:rsidR="00405C4D" w:rsidRPr="007B0925">
        <w:rPr>
          <w:rFonts w:ascii="Calibri" w:hAnsi="Calibri"/>
        </w:rPr>
        <w:t>2</w:t>
      </w:r>
      <w:r w:rsidR="00187A6C" w:rsidRPr="007B0925">
        <w:rPr>
          <w:rFonts w:ascii="Calibri" w:hAnsi="Calibri"/>
        </w:rPr>
        <w:t xml:space="preserve"> mld zł, które zabezpieczą kredyty</w:t>
      </w:r>
      <w:r w:rsidR="00A45469" w:rsidRPr="007B0925">
        <w:rPr>
          <w:rFonts w:ascii="Calibri" w:hAnsi="Calibri"/>
        </w:rPr>
        <w:t xml:space="preserve"> MŚP o wartości ok. </w:t>
      </w:r>
      <w:r w:rsidR="00405C4D" w:rsidRPr="007B0925">
        <w:rPr>
          <w:rFonts w:ascii="Calibri" w:hAnsi="Calibri"/>
        </w:rPr>
        <w:t>2</w:t>
      </w:r>
      <w:r w:rsidR="00A45469" w:rsidRPr="007B0925">
        <w:rPr>
          <w:rFonts w:ascii="Calibri" w:hAnsi="Calibri"/>
        </w:rPr>
        <w:t>,7</w:t>
      </w:r>
      <w:r w:rsidR="00405C4D" w:rsidRPr="007B0925">
        <w:rPr>
          <w:rFonts w:ascii="Calibri" w:hAnsi="Calibri"/>
        </w:rPr>
        <w:t>8</w:t>
      </w:r>
      <w:r w:rsidR="00A45469" w:rsidRPr="007B0925">
        <w:rPr>
          <w:rFonts w:ascii="Calibri" w:hAnsi="Calibri"/>
        </w:rPr>
        <w:t xml:space="preserve"> mld zł</w:t>
      </w:r>
      <w:r w:rsidR="00A45469" w:rsidRPr="007B0925">
        <w:rPr>
          <w:rStyle w:val="Odwoanieprzypisudolnego"/>
          <w:rFonts w:ascii="Calibri" w:hAnsi="Calibri"/>
        </w:rPr>
        <w:footnoteReference w:id="3"/>
      </w:r>
      <w:r w:rsidR="00A45469" w:rsidRPr="007B0925">
        <w:rPr>
          <w:rFonts w:ascii="Calibri" w:hAnsi="Calibri"/>
        </w:rPr>
        <w:t>.</w:t>
      </w:r>
      <w:r w:rsidR="00187A6C" w:rsidRPr="007B0925">
        <w:rPr>
          <w:rFonts w:ascii="Calibri" w:hAnsi="Calibri"/>
        </w:rPr>
        <w:t xml:space="preserve"> </w:t>
      </w:r>
      <w:r w:rsidR="00CE0160" w:rsidRPr="00CE0160">
        <w:rPr>
          <w:rFonts w:ascii="Calibri" w:hAnsi="Calibri"/>
        </w:rPr>
        <w:t>Nowością w ramach tego programu jest połączenie oferty gwarancyjnej z dopłatą (dotacją) do oprocentowania gwarantowanego kredytu (obecnie stawka roczna dla wyliczenia dopłaty do oprocentowania kredytu wynosi 5%),</w:t>
      </w:r>
      <w:r w:rsidR="001626CB">
        <w:rPr>
          <w:rFonts w:ascii="Calibri" w:hAnsi="Calibri"/>
        </w:rPr>
        <w:t xml:space="preserve"> </w:t>
      </w:r>
      <w:r w:rsidR="00CE0160" w:rsidRPr="00CE0160">
        <w:rPr>
          <w:rFonts w:ascii="Calibri" w:hAnsi="Calibri"/>
        </w:rPr>
        <w:t>dostępną przez okres pierwszych 3 lat spłaty kredytu. Instrument subsydiowania odsetek od kredytów, w połączeniu z poręczeniem, był jak dotąd w Polsce stosowany tylko w pierwszym okresie działalności poręczycielskiej, na poziomie lokalnym.</w:t>
      </w:r>
    </w:p>
    <w:p w14:paraId="037AEDBD" w14:textId="77777777" w:rsidR="006D324C" w:rsidRPr="007B0925" w:rsidRDefault="00DD6104" w:rsidP="007C0FC3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 xml:space="preserve">Dodatkowo, atrakcyjną ofertą gwarancyjną jest oferta gwarancji BGK, objęta regwarancjami </w:t>
      </w:r>
      <w:r w:rsidR="00AA2971" w:rsidRPr="007B0925">
        <w:rPr>
          <w:rFonts w:ascii="Calibri" w:hAnsi="Calibri"/>
        </w:rPr>
        <w:t>w ramach programu COSME</w:t>
      </w:r>
      <w:r w:rsidR="00840371" w:rsidRPr="007B0925">
        <w:rPr>
          <w:rFonts w:ascii="Calibri" w:hAnsi="Calibri"/>
        </w:rPr>
        <w:t>.</w:t>
      </w:r>
      <w:r w:rsidR="00AA2971" w:rsidRPr="007B0925">
        <w:rPr>
          <w:rFonts w:ascii="Calibri" w:hAnsi="Calibri"/>
        </w:rPr>
        <w:t xml:space="preserve"> </w:t>
      </w:r>
      <w:r w:rsidR="00840371" w:rsidRPr="007B0925">
        <w:rPr>
          <w:rFonts w:ascii="Calibri" w:hAnsi="Calibri"/>
        </w:rPr>
        <w:t>I</w:t>
      </w:r>
      <w:r w:rsidR="00AA2971" w:rsidRPr="007B0925">
        <w:rPr>
          <w:rFonts w:ascii="Calibri" w:hAnsi="Calibri"/>
        </w:rPr>
        <w:t>ch zasadniczą zaletą jest to, że nie mają one charakteru pomocy de minimis.</w:t>
      </w:r>
      <w:r w:rsidRPr="007B0925">
        <w:rPr>
          <w:rFonts w:ascii="Calibri" w:hAnsi="Calibri"/>
        </w:rPr>
        <w:t xml:space="preserve"> </w:t>
      </w:r>
      <w:r w:rsidR="00F31485" w:rsidRPr="007B0925">
        <w:rPr>
          <w:rFonts w:ascii="Calibri" w:hAnsi="Calibri"/>
        </w:rPr>
        <w:t>Na dzień 30 czerwca 2018 r. wartość kredytów zabezpieczonych gwarancjami BGK z regwarancją EFI w ramach programu COSME wyniosła 1</w:t>
      </w:r>
      <w:r w:rsidR="00A24EAF" w:rsidRPr="007B0925">
        <w:rPr>
          <w:rFonts w:ascii="Calibri" w:hAnsi="Calibri"/>
        </w:rPr>
        <w:t>,8</w:t>
      </w:r>
      <w:r w:rsidR="00F31485" w:rsidRPr="007B0925">
        <w:rPr>
          <w:rFonts w:ascii="Calibri" w:hAnsi="Calibri"/>
        </w:rPr>
        <w:t xml:space="preserve"> ml</w:t>
      </w:r>
      <w:r w:rsidR="00A24EAF" w:rsidRPr="007B0925">
        <w:rPr>
          <w:rFonts w:ascii="Calibri" w:hAnsi="Calibri"/>
        </w:rPr>
        <w:t>d</w:t>
      </w:r>
      <w:r w:rsidR="00F31485" w:rsidRPr="007B0925">
        <w:rPr>
          <w:rFonts w:ascii="Calibri" w:hAnsi="Calibri"/>
        </w:rPr>
        <w:t xml:space="preserve"> zł. </w:t>
      </w:r>
      <w:r w:rsidR="00584064" w:rsidRPr="007B0925">
        <w:rPr>
          <w:rFonts w:ascii="Calibri" w:hAnsi="Calibri"/>
        </w:rPr>
        <w:t xml:space="preserve">W ramach programu </w:t>
      </w:r>
      <w:r w:rsidR="00F31485" w:rsidRPr="007B0925">
        <w:rPr>
          <w:rFonts w:ascii="Calibri" w:hAnsi="Calibri"/>
        </w:rPr>
        <w:t>BGK udzielił przedsiębiorcom z sektora MŚP łącznie 9 012</w:t>
      </w:r>
      <w:r w:rsidR="00F3686E" w:rsidRPr="007B0925">
        <w:rPr>
          <w:rFonts w:ascii="Calibri" w:hAnsi="Calibri"/>
        </w:rPr>
        <w:t xml:space="preserve"> </w:t>
      </w:r>
      <w:r w:rsidR="00F31485" w:rsidRPr="007B0925">
        <w:rPr>
          <w:rFonts w:ascii="Calibri" w:hAnsi="Calibri"/>
        </w:rPr>
        <w:t>gwarancji na kwotę</w:t>
      </w:r>
      <w:r w:rsidR="00F3686E" w:rsidRPr="007B0925">
        <w:rPr>
          <w:rFonts w:ascii="Calibri" w:hAnsi="Calibri"/>
        </w:rPr>
        <w:t xml:space="preserve"> </w:t>
      </w:r>
      <w:r w:rsidR="00AB647A" w:rsidRPr="007B0925">
        <w:rPr>
          <w:rFonts w:ascii="Calibri" w:hAnsi="Calibri"/>
        </w:rPr>
        <w:t xml:space="preserve">około </w:t>
      </w:r>
      <w:r w:rsidR="00F31485" w:rsidRPr="007B0925">
        <w:rPr>
          <w:rFonts w:ascii="Calibri" w:hAnsi="Calibri"/>
        </w:rPr>
        <w:t>1</w:t>
      </w:r>
      <w:r w:rsidR="00AB647A" w:rsidRPr="007B0925">
        <w:rPr>
          <w:rFonts w:ascii="Calibri" w:hAnsi="Calibri"/>
        </w:rPr>
        <w:t>,</w:t>
      </w:r>
      <w:r w:rsidR="00F31485" w:rsidRPr="007B0925">
        <w:rPr>
          <w:rFonts w:ascii="Calibri" w:hAnsi="Calibri"/>
        </w:rPr>
        <w:t>4</w:t>
      </w:r>
      <w:r w:rsidR="00AB647A" w:rsidRPr="007B0925">
        <w:rPr>
          <w:rFonts w:ascii="Calibri" w:hAnsi="Calibri"/>
        </w:rPr>
        <w:t xml:space="preserve"> mld</w:t>
      </w:r>
      <w:r w:rsidR="00F31485" w:rsidRPr="007B0925">
        <w:rPr>
          <w:rFonts w:ascii="Calibri" w:hAnsi="Calibri"/>
        </w:rPr>
        <w:t xml:space="preserve"> zł</w:t>
      </w:r>
      <w:r w:rsidR="00AA2971" w:rsidRPr="007B0925">
        <w:rPr>
          <w:rStyle w:val="Odwoanieprzypisudolnego"/>
          <w:rFonts w:ascii="Calibri" w:hAnsi="Calibri"/>
        </w:rPr>
        <w:footnoteReference w:id="4"/>
      </w:r>
      <w:r w:rsidR="00F22646" w:rsidRPr="007B0925">
        <w:rPr>
          <w:rFonts w:ascii="Calibri" w:hAnsi="Calibri"/>
        </w:rPr>
        <w:t>. Ofertą poręczeń, reporęczanych w ramach programu COSME</w:t>
      </w:r>
      <w:r w:rsidR="00AB647A" w:rsidRPr="007B0925">
        <w:rPr>
          <w:rFonts w:ascii="Calibri" w:hAnsi="Calibri"/>
        </w:rPr>
        <w:t>,</w:t>
      </w:r>
      <w:r w:rsidR="00F22646" w:rsidRPr="007B0925">
        <w:rPr>
          <w:rFonts w:ascii="Calibri" w:hAnsi="Calibri"/>
        </w:rPr>
        <w:t xml:space="preserve"> dysponuje także szczeciński </w:t>
      </w:r>
      <w:r w:rsidR="00BC6144" w:rsidRPr="007B0925">
        <w:rPr>
          <w:rFonts w:ascii="Calibri" w:hAnsi="Calibri"/>
        </w:rPr>
        <w:t>POLFUND</w:t>
      </w:r>
      <w:r w:rsidR="00F22646" w:rsidRPr="007B0925">
        <w:rPr>
          <w:rFonts w:ascii="Calibri" w:hAnsi="Calibri"/>
        </w:rPr>
        <w:t>.</w:t>
      </w:r>
    </w:p>
    <w:p w14:paraId="1DFF1134" w14:textId="77777777" w:rsidR="00584064" w:rsidRPr="007B0925" w:rsidRDefault="00584064" w:rsidP="007C0FC3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Dodatkowo warto pamiętać, że szereg banków i funduszy pożyczkowych korzysta także z oferty gwarancji portfelowych Europejskiego Funduszu I</w:t>
      </w:r>
      <w:r w:rsidR="00F22646" w:rsidRPr="007B0925">
        <w:rPr>
          <w:rFonts w:ascii="Calibri" w:hAnsi="Calibri"/>
        </w:rPr>
        <w:t>n</w:t>
      </w:r>
      <w:r w:rsidRPr="007B0925">
        <w:rPr>
          <w:rFonts w:ascii="Calibri" w:hAnsi="Calibri"/>
        </w:rPr>
        <w:t>wes</w:t>
      </w:r>
      <w:r w:rsidR="00F22646" w:rsidRPr="007B0925">
        <w:rPr>
          <w:rFonts w:ascii="Calibri" w:hAnsi="Calibri"/>
        </w:rPr>
        <w:t>t</w:t>
      </w:r>
      <w:r w:rsidRPr="007B0925">
        <w:rPr>
          <w:rFonts w:ascii="Calibri" w:hAnsi="Calibri"/>
        </w:rPr>
        <w:t>ycyjnego w ramach programów ramowych Unii Europejskiej</w:t>
      </w:r>
      <w:r w:rsidR="004B0F1F" w:rsidRPr="007B0925">
        <w:rPr>
          <w:rFonts w:ascii="Calibri" w:hAnsi="Calibri"/>
        </w:rPr>
        <w:t>,</w:t>
      </w:r>
      <w:r w:rsidRPr="007B0925">
        <w:rPr>
          <w:rFonts w:ascii="Calibri" w:hAnsi="Calibri"/>
        </w:rPr>
        <w:t xml:space="preserve"> głównie wspomnianego wcześniej programu COSME, </w:t>
      </w:r>
      <w:r w:rsidR="00F22646" w:rsidRPr="007B0925">
        <w:rPr>
          <w:rFonts w:ascii="Calibri" w:hAnsi="Calibri"/>
        </w:rPr>
        <w:t>Horyzont 2020</w:t>
      </w:r>
      <w:r w:rsidRPr="007B0925">
        <w:rPr>
          <w:rFonts w:ascii="Calibri" w:hAnsi="Calibri"/>
        </w:rPr>
        <w:t xml:space="preserve"> oraz EaSI</w:t>
      </w:r>
      <w:r w:rsidRPr="007B0925">
        <w:rPr>
          <w:rStyle w:val="Odwoanieprzypisudolnego"/>
          <w:rFonts w:ascii="Calibri" w:hAnsi="Calibri"/>
        </w:rPr>
        <w:footnoteReference w:id="5"/>
      </w:r>
      <w:r w:rsidRPr="007B0925">
        <w:rPr>
          <w:rFonts w:ascii="Calibri" w:hAnsi="Calibri"/>
        </w:rPr>
        <w:t>.</w:t>
      </w:r>
    </w:p>
    <w:p w14:paraId="5D43AB71" w14:textId="62159867" w:rsidR="00BC69D3" w:rsidRPr="007B0925" w:rsidRDefault="00803BFA" w:rsidP="00584064">
      <w:pPr>
        <w:pStyle w:val="ksfptekst"/>
        <w:spacing w:line="300" w:lineRule="atLeast"/>
        <w:rPr>
          <w:rFonts w:ascii="Calibri" w:hAnsi="Calibri"/>
        </w:rPr>
      </w:pPr>
      <w:r w:rsidRPr="007B0925">
        <w:rPr>
          <w:rFonts w:ascii="Calibri" w:hAnsi="Calibri"/>
        </w:rPr>
        <w:t>Funkcjonowanie rozmaitych źródeł</w:t>
      </w:r>
      <w:r w:rsidR="001F17E5" w:rsidRPr="007B0925">
        <w:rPr>
          <w:rFonts w:ascii="Calibri" w:hAnsi="Calibri"/>
        </w:rPr>
        <w:t xml:space="preserve">, oferujących instrumenty zabezpieczające, powoduje rosnącą </w:t>
      </w:r>
      <w:r w:rsidR="00B619C8">
        <w:rPr>
          <w:rFonts w:ascii="Calibri" w:hAnsi="Calibri"/>
        </w:rPr>
        <w:t>konkurencję na</w:t>
      </w:r>
      <w:r w:rsidR="00B619C8" w:rsidRPr="007B0925">
        <w:rPr>
          <w:rFonts w:ascii="Calibri" w:hAnsi="Calibri"/>
        </w:rPr>
        <w:t xml:space="preserve"> polski</w:t>
      </w:r>
      <w:r w:rsidR="00B619C8">
        <w:rPr>
          <w:rFonts w:ascii="Calibri" w:hAnsi="Calibri"/>
        </w:rPr>
        <w:t>m</w:t>
      </w:r>
      <w:r w:rsidR="00B619C8" w:rsidRPr="007B0925">
        <w:rPr>
          <w:rFonts w:ascii="Calibri" w:hAnsi="Calibri"/>
        </w:rPr>
        <w:t xml:space="preserve"> </w:t>
      </w:r>
      <w:r w:rsidR="001F17E5" w:rsidRPr="007B0925">
        <w:rPr>
          <w:rFonts w:ascii="Calibri" w:hAnsi="Calibri"/>
        </w:rPr>
        <w:t>rynku gwarancji / poręczeń. Bez wątpienia, obserwowane zmiany kształtować będą nowe wyzwania dla działalności polskiego środowiska lokalnych i regionalnych funduszy poręczeniowych.</w:t>
      </w:r>
    </w:p>
    <w:p w14:paraId="0814E6B2" w14:textId="77777777" w:rsidR="00FF3E38" w:rsidRDefault="00FF3E38">
      <w:pPr>
        <w:rPr>
          <w:rFonts w:ascii="Calibri" w:hAnsi="Calibri" w:cs="Tahoma"/>
          <w:b/>
          <w:color w:val="0070C0"/>
          <w:kern w:val="28"/>
          <w:sz w:val="28"/>
          <w:szCs w:val="28"/>
        </w:rPr>
      </w:pPr>
      <w:bookmarkStart w:id="4" w:name="_Toc520990355"/>
      <w:r>
        <w:br w:type="page"/>
      </w:r>
    </w:p>
    <w:p w14:paraId="24E2E992" w14:textId="77777777" w:rsidR="00F70B0C" w:rsidRPr="007B0925" w:rsidRDefault="00937823" w:rsidP="00967A53">
      <w:pPr>
        <w:pStyle w:val="Nagwek1"/>
        <w:ind w:left="709" w:hanging="709"/>
      </w:pPr>
      <w:r w:rsidRPr="007B0925">
        <w:lastRenderedPageBreak/>
        <w:t>Podstawowe i</w:t>
      </w:r>
      <w:r w:rsidR="00F70B0C" w:rsidRPr="007B0925">
        <w:t>nformacje</w:t>
      </w:r>
      <w:bookmarkEnd w:id="1"/>
      <w:r w:rsidRPr="007B0925">
        <w:t xml:space="preserve"> o aktywności </w:t>
      </w:r>
      <w:r w:rsidR="00615210" w:rsidRPr="007B0925">
        <w:t>funduszy poręczeniowych</w:t>
      </w:r>
      <w:r w:rsidRPr="007B0925">
        <w:t xml:space="preserve"> w</w:t>
      </w:r>
      <w:r w:rsidR="00464B68" w:rsidRPr="007B0925">
        <w:t> </w:t>
      </w:r>
      <w:r w:rsidRPr="007B0925">
        <w:t>201</w:t>
      </w:r>
      <w:r w:rsidR="009F01EC" w:rsidRPr="007B0925">
        <w:t>7</w:t>
      </w:r>
      <w:r w:rsidR="00464B68" w:rsidRPr="007B0925">
        <w:t> </w:t>
      </w:r>
      <w:r w:rsidRPr="007B0925">
        <w:t>r.</w:t>
      </w:r>
      <w:bookmarkEnd w:id="4"/>
    </w:p>
    <w:p w14:paraId="302754A4" w14:textId="4F5156F8" w:rsidR="00C03309" w:rsidRPr="007B0925" w:rsidRDefault="00021BE6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Od kilku już lat następuje</w:t>
      </w:r>
      <w:r w:rsidR="008B4A60" w:rsidRPr="007B0925">
        <w:rPr>
          <w:rFonts w:ascii="Calibri" w:hAnsi="Calibri"/>
          <w:szCs w:val="22"/>
        </w:rPr>
        <w:t xml:space="preserve"> (mimo postępującego od 3 lat spadku kapitalizacji funduszy poręczeniowych) </w:t>
      </w:r>
      <w:r w:rsidR="00BA4E74">
        <w:rPr>
          <w:rFonts w:ascii="Calibri" w:hAnsi="Calibri"/>
          <w:szCs w:val="22"/>
        </w:rPr>
        <w:t xml:space="preserve">stopniowy </w:t>
      </w:r>
      <w:r w:rsidR="008B4A60" w:rsidRPr="007B0925">
        <w:rPr>
          <w:rFonts w:ascii="Calibri" w:hAnsi="Calibri"/>
          <w:szCs w:val="22"/>
        </w:rPr>
        <w:t>wzrost aktywności poręczycielskiej</w:t>
      </w:r>
      <w:r w:rsidR="0025749F" w:rsidRPr="007B0925">
        <w:rPr>
          <w:rFonts w:ascii="Calibri" w:hAnsi="Calibri"/>
          <w:szCs w:val="22"/>
        </w:rPr>
        <w:t xml:space="preserve">, zarówno </w:t>
      </w:r>
      <w:r w:rsidR="00420D2A" w:rsidRPr="007B0925">
        <w:rPr>
          <w:rFonts w:ascii="Calibri" w:hAnsi="Calibri"/>
          <w:szCs w:val="22"/>
        </w:rPr>
        <w:t>pod względem</w:t>
      </w:r>
      <w:r w:rsidR="0025749F" w:rsidRPr="007B0925">
        <w:rPr>
          <w:rFonts w:ascii="Calibri" w:hAnsi="Calibri"/>
          <w:szCs w:val="22"/>
        </w:rPr>
        <w:t xml:space="preserve"> liczby transakcji, jak i ich wartości. </w:t>
      </w:r>
      <w:r w:rsidRPr="007B0925">
        <w:rPr>
          <w:rFonts w:ascii="Calibri" w:hAnsi="Calibri"/>
          <w:szCs w:val="22"/>
        </w:rPr>
        <w:t>W</w:t>
      </w:r>
      <w:r w:rsidR="0025749F" w:rsidRPr="007B0925">
        <w:rPr>
          <w:rFonts w:ascii="Calibri" w:hAnsi="Calibri"/>
          <w:szCs w:val="22"/>
        </w:rPr>
        <w:t xml:space="preserve"> znacznym stopniu </w:t>
      </w:r>
      <w:r w:rsidRPr="007B0925">
        <w:rPr>
          <w:rFonts w:ascii="Calibri" w:hAnsi="Calibri"/>
          <w:szCs w:val="22"/>
        </w:rPr>
        <w:t xml:space="preserve">jest to </w:t>
      </w:r>
      <w:r w:rsidR="0025749F" w:rsidRPr="007B0925">
        <w:rPr>
          <w:rFonts w:ascii="Calibri" w:hAnsi="Calibri"/>
          <w:szCs w:val="22"/>
        </w:rPr>
        <w:t xml:space="preserve">związane z </w:t>
      </w:r>
      <w:r w:rsidRPr="007B0925">
        <w:rPr>
          <w:rFonts w:ascii="Calibri" w:hAnsi="Calibri"/>
          <w:szCs w:val="22"/>
        </w:rPr>
        <w:t>dużą</w:t>
      </w:r>
      <w:r w:rsidR="0025749F" w:rsidRPr="007B0925">
        <w:rPr>
          <w:rFonts w:ascii="Calibri" w:hAnsi="Calibri"/>
          <w:szCs w:val="22"/>
        </w:rPr>
        <w:t xml:space="preserve"> skalą udzielania poręczeń wadi</w:t>
      </w:r>
      <w:r w:rsidR="00B2565C">
        <w:rPr>
          <w:rFonts w:ascii="Calibri" w:hAnsi="Calibri"/>
          <w:szCs w:val="22"/>
        </w:rPr>
        <w:t xml:space="preserve">alnych </w:t>
      </w:r>
      <w:r w:rsidR="0025749F" w:rsidRPr="007B0925">
        <w:rPr>
          <w:rFonts w:ascii="Calibri" w:hAnsi="Calibri"/>
          <w:szCs w:val="22"/>
        </w:rPr>
        <w:t xml:space="preserve"> w ramach prawa zamówień publicznych, które stanowią już bardzo znaczny udział w portfelu wielu funduszy poręczeniowych.</w:t>
      </w:r>
    </w:p>
    <w:p w14:paraId="6FE6DFCE" w14:textId="77777777" w:rsidR="008B4A60" w:rsidRPr="007B0925" w:rsidRDefault="00447B41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 xml:space="preserve">Wartość kapitału </w:t>
      </w:r>
      <w:r w:rsidR="00F71C41" w:rsidRPr="007B0925">
        <w:rPr>
          <w:rFonts w:ascii="Calibri" w:hAnsi="Calibri"/>
          <w:szCs w:val="22"/>
        </w:rPr>
        <w:t>4</w:t>
      </w:r>
      <w:r w:rsidR="009C5637" w:rsidRPr="007B0925">
        <w:rPr>
          <w:rFonts w:ascii="Calibri" w:hAnsi="Calibri"/>
          <w:szCs w:val="22"/>
        </w:rPr>
        <w:t>1</w:t>
      </w:r>
      <w:r w:rsidR="00F71C41" w:rsidRPr="007B0925">
        <w:rPr>
          <w:rFonts w:ascii="Calibri" w:hAnsi="Calibri"/>
          <w:szCs w:val="22"/>
        </w:rPr>
        <w:t xml:space="preserve"> </w:t>
      </w:r>
      <w:r w:rsidR="00FF5CC7" w:rsidRPr="007B0925">
        <w:rPr>
          <w:rFonts w:ascii="Calibri" w:hAnsi="Calibri"/>
          <w:szCs w:val="22"/>
        </w:rPr>
        <w:t>działających w 201</w:t>
      </w:r>
      <w:r w:rsidR="009C5637" w:rsidRPr="007B0925">
        <w:rPr>
          <w:rFonts w:ascii="Calibri" w:hAnsi="Calibri"/>
          <w:szCs w:val="22"/>
        </w:rPr>
        <w:t>7</w:t>
      </w:r>
      <w:r w:rsidR="00FF5CC7" w:rsidRPr="007B0925">
        <w:rPr>
          <w:rFonts w:ascii="Calibri" w:hAnsi="Calibri"/>
          <w:szCs w:val="22"/>
        </w:rPr>
        <w:t xml:space="preserve"> roku </w:t>
      </w:r>
      <w:r w:rsidR="006470B7" w:rsidRPr="007B0925">
        <w:rPr>
          <w:rFonts w:ascii="Calibri" w:hAnsi="Calibri"/>
          <w:szCs w:val="22"/>
        </w:rPr>
        <w:t xml:space="preserve">funduszy poręczeniowych </w:t>
      </w:r>
      <w:r w:rsidR="00FF5CC7" w:rsidRPr="007B0925">
        <w:rPr>
          <w:rFonts w:ascii="Calibri" w:hAnsi="Calibri"/>
          <w:szCs w:val="22"/>
        </w:rPr>
        <w:t>wyniosła</w:t>
      </w:r>
      <w:r w:rsidR="00615257" w:rsidRPr="007B0925">
        <w:rPr>
          <w:rFonts w:ascii="Calibri" w:hAnsi="Calibri"/>
          <w:szCs w:val="22"/>
        </w:rPr>
        <w:t xml:space="preserve"> </w:t>
      </w:r>
      <w:r w:rsidR="009C5637" w:rsidRPr="007B0925">
        <w:rPr>
          <w:rFonts w:ascii="Calibri" w:hAnsi="Calibri"/>
          <w:szCs w:val="22"/>
        </w:rPr>
        <w:t>niewiele ponad</w:t>
      </w:r>
      <w:r w:rsidR="00BD50B2" w:rsidRPr="007B0925">
        <w:rPr>
          <w:rFonts w:ascii="Calibri" w:hAnsi="Calibri"/>
          <w:szCs w:val="22"/>
        </w:rPr>
        <w:t xml:space="preserve"> </w:t>
      </w:r>
      <w:r w:rsidR="00BF54BB" w:rsidRPr="007B0925">
        <w:rPr>
          <w:rFonts w:ascii="Calibri" w:hAnsi="Calibri"/>
          <w:szCs w:val="22"/>
        </w:rPr>
        <w:t>1</w:t>
      </w:r>
      <w:r w:rsidR="009E0C11" w:rsidRPr="007B0925">
        <w:rPr>
          <w:rFonts w:ascii="Calibri" w:hAnsi="Calibri"/>
          <w:szCs w:val="22"/>
        </w:rPr>
        <w:t> </w:t>
      </w:r>
      <w:r w:rsidR="006470B7" w:rsidRPr="007B0925">
        <w:rPr>
          <w:rFonts w:ascii="Calibri" w:hAnsi="Calibri"/>
          <w:szCs w:val="22"/>
        </w:rPr>
        <w:t>ml</w:t>
      </w:r>
      <w:r w:rsidR="00BF54BB" w:rsidRPr="007B0925">
        <w:rPr>
          <w:rFonts w:ascii="Calibri" w:hAnsi="Calibri"/>
          <w:szCs w:val="22"/>
        </w:rPr>
        <w:t>d</w:t>
      </w:r>
      <w:r w:rsidR="006470B7" w:rsidRPr="007B0925">
        <w:rPr>
          <w:rFonts w:ascii="Calibri" w:hAnsi="Calibri"/>
          <w:szCs w:val="22"/>
        </w:rPr>
        <w:t xml:space="preserve"> zł, </w:t>
      </w:r>
      <w:r w:rsidR="003A0D99" w:rsidRPr="007B0925">
        <w:rPr>
          <w:rFonts w:ascii="Calibri" w:hAnsi="Calibri"/>
          <w:szCs w:val="22"/>
        </w:rPr>
        <w:t xml:space="preserve">a więc o </w:t>
      </w:r>
      <w:r w:rsidR="00F261CD" w:rsidRPr="007B0925">
        <w:rPr>
          <w:rFonts w:ascii="Calibri" w:hAnsi="Calibri"/>
          <w:szCs w:val="22"/>
        </w:rPr>
        <w:t xml:space="preserve">około </w:t>
      </w:r>
      <w:r w:rsidR="009C5637" w:rsidRPr="007B0925">
        <w:rPr>
          <w:rFonts w:ascii="Calibri" w:hAnsi="Calibri"/>
          <w:szCs w:val="22"/>
        </w:rPr>
        <w:t>92</w:t>
      </w:r>
      <w:r w:rsidR="00F261CD" w:rsidRPr="007B0925">
        <w:rPr>
          <w:rFonts w:ascii="Calibri" w:hAnsi="Calibri"/>
          <w:szCs w:val="22"/>
        </w:rPr>
        <w:t xml:space="preserve"> mln </w:t>
      </w:r>
      <w:r w:rsidR="00E26A98" w:rsidRPr="007B0925">
        <w:rPr>
          <w:rFonts w:ascii="Calibri" w:hAnsi="Calibri"/>
          <w:szCs w:val="22"/>
        </w:rPr>
        <w:t xml:space="preserve">zł </w:t>
      </w:r>
      <w:r w:rsidR="00F261CD" w:rsidRPr="007B0925">
        <w:rPr>
          <w:rFonts w:ascii="Calibri" w:hAnsi="Calibri"/>
          <w:szCs w:val="22"/>
        </w:rPr>
        <w:t>(</w:t>
      </w:r>
      <w:r w:rsidR="00E26A98" w:rsidRPr="007B0925">
        <w:rPr>
          <w:rFonts w:ascii="Calibri" w:hAnsi="Calibri"/>
          <w:szCs w:val="22"/>
        </w:rPr>
        <w:t>8,4</w:t>
      </w:r>
      <w:r w:rsidR="0096140A" w:rsidRPr="007B0925">
        <w:rPr>
          <w:rFonts w:ascii="Calibri" w:hAnsi="Calibri"/>
          <w:szCs w:val="22"/>
        </w:rPr>
        <w:t>%</w:t>
      </w:r>
      <w:r w:rsidR="00F261CD" w:rsidRPr="007B0925">
        <w:rPr>
          <w:rFonts w:ascii="Calibri" w:hAnsi="Calibri"/>
          <w:szCs w:val="22"/>
        </w:rPr>
        <w:t>)</w:t>
      </w:r>
      <w:r w:rsidR="006470B7" w:rsidRPr="007B0925">
        <w:rPr>
          <w:rFonts w:ascii="Calibri" w:hAnsi="Calibri"/>
          <w:szCs w:val="22"/>
        </w:rPr>
        <w:t xml:space="preserve"> </w:t>
      </w:r>
      <w:r w:rsidR="003A0D99" w:rsidRPr="007B0925">
        <w:rPr>
          <w:rFonts w:ascii="Calibri" w:hAnsi="Calibri"/>
          <w:szCs w:val="22"/>
        </w:rPr>
        <w:t>mniej</w:t>
      </w:r>
      <w:r w:rsidR="006470B7" w:rsidRPr="007B0925">
        <w:rPr>
          <w:rFonts w:ascii="Calibri" w:hAnsi="Calibri"/>
          <w:szCs w:val="22"/>
        </w:rPr>
        <w:t xml:space="preserve"> niż rok</w:t>
      </w:r>
      <w:r w:rsidR="00F11360" w:rsidRPr="007B0925">
        <w:rPr>
          <w:rFonts w:ascii="Calibri" w:hAnsi="Calibri"/>
          <w:szCs w:val="22"/>
        </w:rPr>
        <w:t xml:space="preserve"> wcześniej</w:t>
      </w:r>
      <w:r w:rsidR="006470B7" w:rsidRPr="007B0925">
        <w:rPr>
          <w:rFonts w:ascii="Calibri" w:hAnsi="Calibri"/>
          <w:szCs w:val="22"/>
        </w:rPr>
        <w:t xml:space="preserve">. </w:t>
      </w:r>
      <w:r w:rsidR="00241C44" w:rsidRPr="007B0925">
        <w:rPr>
          <w:rFonts w:ascii="Calibri" w:hAnsi="Calibri"/>
          <w:szCs w:val="22"/>
        </w:rPr>
        <w:t xml:space="preserve">Był to </w:t>
      </w:r>
      <w:r w:rsidR="009F0716" w:rsidRPr="007B0925">
        <w:rPr>
          <w:rFonts w:ascii="Calibri" w:hAnsi="Calibri"/>
          <w:szCs w:val="22"/>
        </w:rPr>
        <w:t>już kolejny, czwarty</w:t>
      </w:r>
      <w:r w:rsidR="00241C44" w:rsidRPr="007B0925">
        <w:rPr>
          <w:rFonts w:ascii="Calibri" w:hAnsi="Calibri"/>
          <w:szCs w:val="22"/>
        </w:rPr>
        <w:t xml:space="preserve"> rok, w którym </w:t>
      </w:r>
      <w:r w:rsidR="003B1C8C" w:rsidRPr="007B0925">
        <w:rPr>
          <w:rFonts w:ascii="Calibri" w:hAnsi="Calibri"/>
          <w:szCs w:val="22"/>
        </w:rPr>
        <w:t xml:space="preserve">malały </w:t>
      </w:r>
      <w:r w:rsidR="00241C44" w:rsidRPr="007B0925">
        <w:rPr>
          <w:rFonts w:ascii="Calibri" w:hAnsi="Calibri"/>
          <w:szCs w:val="22"/>
        </w:rPr>
        <w:t>kapitały</w:t>
      </w:r>
      <w:r w:rsidR="00021BE6" w:rsidRPr="007B0925">
        <w:rPr>
          <w:rFonts w:ascii="Calibri" w:hAnsi="Calibri"/>
          <w:szCs w:val="22"/>
        </w:rPr>
        <w:t xml:space="preserve"> funduszy</w:t>
      </w:r>
      <w:r w:rsidR="00F3686E" w:rsidRPr="007B0925">
        <w:rPr>
          <w:rFonts w:ascii="Calibri" w:hAnsi="Calibri"/>
          <w:szCs w:val="22"/>
        </w:rPr>
        <w:t xml:space="preserve"> </w:t>
      </w:r>
      <w:r w:rsidR="00090DB4" w:rsidRPr="007B0925">
        <w:rPr>
          <w:rFonts w:ascii="Calibri" w:hAnsi="Calibri"/>
          <w:szCs w:val="22"/>
        </w:rPr>
        <w:t xml:space="preserve">(por. </w:t>
      </w:r>
      <w:r w:rsidR="0081043B" w:rsidRPr="007B0925">
        <w:rPr>
          <w:rFonts w:ascii="Calibri" w:hAnsi="Calibri"/>
          <w:szCs w:val="22"/>
        </w:rPr>
        <w:t>poniższy wykres</w:t>
      </w:r>
      <w:r w:rsidR="00090DB4" w:rsidRPr="007B0925">
        <w:rPr>
          <w:rFonts w:ascii="Calibri" w:hAnsi="Calibri"/>
          <w:szCs w:val="22"/>
        </w:rPr>
        <w:t>)</w:t>
      </w:r>
      <w:r w:rsidR="0081043B" w:rsidRPr="007B0925">
        <w:rPr>
          <w:rFonts w:ascii="Calibri" w:hAnsi="Calibri"/>
          <w:szCs w:val="22"/>
        </w:rPr>
        <w:t>.</w:t>
      </w:r>
    </w:p>
    <w:p w14:paraId="0724E5F0" w14:textId="77777777" w:rsidR="0081043B" w:rsidRPr="007B0925" w:rsidRDefault="00125AFC" w:rsidP="00585E3B">
      <w:pPr>
        <w:spacing w:line="300" w:lineRule="atLeast"/>
        <w:ind w:left="993" w:hanging="993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1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81043B" w:rsidRPr="007B0925">
        <w:rPr>
          <w:rFonts w:ascii="Calibri" w:hAnsi="Calibri"/>
          <w:sz w:val="22"/>
          <w:szCs w:val="22"/>
        </w:rPr>
        <w:t xml:space="preserve"> </w:t>
      </w:r>
      <w:r w:rsidR="00ED6249" w:rsidRPr="007B0925">
        <w:rPr>
          <w:rFonts w:ascii="Calibri" w:hAnsi="Calibri"/>
          <w:sz w:val="22"/>
          <w:szCs w:val="22"/>
        </w:rPr>
        <w:tab/>
      </w:r>
      <w:r w:rsidR="0081043B" w:rsidRPr="007B0925">
        <w:rPr>
          <w:rFonts w:ascii="Calibri" w:hAnsi="Calibri"/>
          <w:sz w:val="22"/>
          <w:szCs w:val="22"/>
        </w:rPr>
        <w:t>Kapitały funduszy poręczeniowych (w mln</w:t>
      </w:r>
      <w:r w:rsidR="007D6B15" w:rsidRPr="007B0925">
        <w:rPr>
          <w:rFonts w:ascii="Calibri" w:hAnsi="Calibri"/>
          <w:sz w:val="22"/>
          <w:szCs w:val="22"/>
        </w:rPr>
        <w:t xml:space="preserve"> zł, na koniec roku)</w:t>
      </w:r>
    </w:p>
    <w:p w14:paraId="2D95E4A8" w14:textId="77777777" w:rsidR="0081043B" w:rsidRPr="007B0925" w:rsidRDefault="003E5D5B" w:rsidP="009A4FEA">
      <w:pPr>
        <w:pStyle w:val="ksfptekst"/>
        <w:spacing w:after="0" w:line="240" w:lineRule="auto"/>
        <w:ind w:firstLine="0"/>
        <w:contextualSpacing/>
        <w:jc w:val="center"/>
        <w:rPr>
          <w:rFonts w:ascii="Calibri" w:hAnsi="Calibri"/>
          <w:szCs w:val="22"/>
        </w:rPr>
      </w:pPr>
      <w:r w:rsidRPr="007B0925">
        <w:rPr>
          <w:rFonts w:ascii="Calibri" w:hAnsi="Calibri"/>
          <w:noProof/>
          <w:szCs w:val="22"/>
        </w:rPr>
        <w:drawing>
          <wp:inline distT="0" distB="0" distL="0" distR="0" wp14:anchorId="54737A90" wp14:editId="6D31CAF0">
            <wp:extent cx="5767070" cy="2566670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1CAE9" w14:textId="77777777" w:rsidR="007D6B15" w:rsidRPr="007B0925" w:rsidRDefault="007D6B15" w:rsidP="003A00C9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165CAF" w:rsidRPr="007B0925">
        <w:rPr>
          <w:rFonts w:ascii="Calibri" w:hAnsi="Calibri"/>
          <w:i/>
          <w:sz w:val="18"/>
          <w:szCs w:val="18"/>
        </w:rPr>
        <w:t>duszy poręczeniowych za rok 201</w:t>
      </w:r>
      <w:r w:rsidR="003E5D5B" w:rsidRPr="007B0925">
        <w:rPr>
          <w:rFonts w:ascii="Calibri" w:hAnsi="Calibri"/>
          <w:i/>
          <w:sz w:val="18"/>
          <w:szCs w:val="18"/>
        </w:rPr>
        <w:t>7</w:t>
      </w:r>
      <w:r w:rsidR="00956236" w:rsidRPr="007B0925">
        <w:rPr>
          <w:rFonts w:ascii="Calibri" w:hAnsi="Calibri"/>
          <w:i/>
          <w:sz w:val="18"/>
          <w:szCs w:val="18"/>
        </w:rPr>
        <w:t>.</w:t>
      </w:r>
    </w:p>
    <w:p w14:paraId="2A822A3B" w14:textId="67207BE3" w:rsidR="00F70B0C" w:rsidRPr="007B0925" w:rsidRDefault="00D340BF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Z</w:t>
      </w:r>
      <w:r w:rsidR="00266D0A" w:rsidRPr="007B0925">
        <w:rPr>
          <w:rFonts w:ascii="Calibri" w:hAnsi="Calibri"/>
          <w:szCs w:val="22"/>
        </w:rPr>
        <w:t xml:space="preserve">mniejszenie </w:t>
      </w:r>
      <w:r w:rsidR="0096140A" w:rsidRPr="007B0925">
        <w:rPr>
          <w:rFonts w:ascii="Calibri" w:hAnsi="Calibri"/>
          <w:szCs w:val="22"/>
        </w:rPr>
        <w:t xml:space="preserve">wartości </w:t>
      </w:r>
      <w:r w:rsidR="00266D0A" w:rsidRPr="007B0925">
        <w:rPr>
          <w:rFonts w:ascii="Calibri" w:hAnsi="Calibri"/>
          <w:szCs w:val="22"/>
        </w:rPr>
        <w:t xml:space="preserve">kapitałów </w:t>
      </w:r>
      <w:r w:rsidRPr="007B0925">
        <w:rPr>
          <w:rFonts w:ascii="Calibri" w:hAnsi="Calibri"/>
          <w:szCs w:val="22"/>
        </w:rPr>
        <w:t xml:space="preserve">tylko </w:t>
      </w:r>
      <w:r w:rsidR="00E31CF0" w:rsidRPr="007B0925">
        <w:rPr>
          <w:rFonts w:ascii="Calibri" w:hAnsi="Calibri"/>
          <w:szCs w:val="22"/>
        </w:rPr>
        <w:t xml:space="preserve">w nieznacznym stopniu </w:t>
      </w:r>
      <w:r w:rsidRPr="007B0925">
        <w:rPr>
          <w:rFonts w:ascii="Calibri" w:hAnsi="Calibri"/>
          <w:szCs w:val="22"/>
        </w:rPr>
        <w:t xml:space="preserve">wynika z </w:t>
      </w:r>
      <w:r w:rsidR="00122782" w:rsidRPr="007B0925">
        <w:rPr>
          <w:rFonts w:ascii="Calibri" w:hAnsi="Calibri"/>
          <w:szCs w:val="22"/>
        </w:rPr>
        <w:t>faktu, że dane dla 201</w:t>
      </w:r>
      <w:r w:rsidR="00E26A98" w:rsidRPr="007B0925">
        <w:rPr>
          <w:rFonts w:ascii="Calibri" w:hAnsi="Calibri"/>
          <w:szCs w:val="22"/>
        </w:rPr>
        <w:t>7</w:t>
      </w:r>
      <w:r w:rsidR="00122782" w:rsidRPr="007B0925">
        <w:rPr>
          <w:rFonts w:ascii="Calibri" w:hAnsi="Calibri"/>
          <w:szCs w:val="22"/>
        </w:rPr>
        <w:t xml:space="preserve"> roku </w:t>
      </w:r>
      <w:r w:rsidR="00BB7394" w:rsidRPr="007B0925">
        <w:rPr>
          <w:rFonts w:ascii="Calibri" w:hAnsi="Calibri"/>
          <w:szCs w:val="22"/>
        </w:rPr>
        <w:t xml:space="preserve">oparte są na sprawozdaniach </w:t>
      </w:r>
      <w:r w:rsidR="00122782" w:rsidRPr="007B0925">
        <w:rPr>
          <w:rFonts w:ascii="Calibri" w:hAnsi="Calibri"/>
          <w:szCs w:val="22"/>
        </w:rPr>
        <w:t>4</w:t>
      </w:r>
      <w:r w:rsidR="00E26A98" w:rsidRPr="007B0925">
        <w:rPr>
          <w:rFonts w:ascii="Calibri" w:hAnsi="Calibri"/>
          <w:szCs w:val="22"/>
        </w:rPr>
        <w:t>1</w:t>
      </w:r>
      <w:r w:rsidR="00122782" w:rsidRPr="007B0925">
        <w:rPr>
          <w:rFonts w:ascii="Calibri" w:hAnsi="Calibri"/>
          <w:szCs w:val="22"/>
        </w:rPr>
        <w:t xml:space="preserve"> </w:t>
      </w:r>
      <w:r w:rsidR="00BB7394" w:rsidRPr="007B0925">
        <w:rPr>
          <w:rFonts w:ascii="Calibri" w:hAnsi="Calibri"/>
          <w:szCs w:val="22"/>
        </w:rPr>
        <w:t xml:space="preserve">działających w tym roku </w:t>
      </w:r>
      <w:r w:rsidR="00122782" w:rsidRPr="007B0925">
        <w:rPr>
          <w:rFonts w:ascii="Calibri" w:hAnsi="Calibri"/>
          <w:szCs w:val="22"/>
        </w:rPr>
        <w:t>funduszy</w:t>
      </w:r>
      <w:r w:rsidR="00BB7394" w:rsidRPr="007B0925">
        <w:rPr>
          <w:rFonts w:ascii="Calibri" w:hAnsi="Calibri"/>
          <w:szCs w:val="22"/>
        </w:rPr>
        <w:t>, podczas gdy w 201</w:t>
      </w:r>
      <w:r w:rsidR="00E26A98" w:rsidRPr="007B0925">
        <w:rPr>
          <w:rFonts w:ascii="Calibri" w:hAnsi="Calibri"/>
          <w:szCs w:val="22"/>
        </w:rPr>
        <w:t>6</w:t>
      </w:r>
      <w:r w:rsidR="00BB7394" w:rsidRPr="007B0925">
        <w:rPr>
          <w:rFonts w:ascii="Calibri" w:hAnsi="Calibri"/>
          <w:szCs w:val="22"/>
        </w:rPr>
        <w:t xml:space="preserve"> roku </w:t>
      </w:r>
      <w:r w:rsidR="00054A81" w:rsidRPr="007B0925">
        <w:rPr>
          <w:rFonts w:ascii="Calibri" w:hAnsi="Calibri"/>
          <w:szCs w:val="22"/>
        </w:rPr>
        <w:t xml:space="preserve">liczba </w:t>
      </w:r>
      <w:r w:rsidR="00BB7394" w:rsidRPr="007B0925">
        <w:rPr>
          <w:rFonts w:ascii="Calibri" w:hAnsi="Calibri"/>
          <w:szCs w:val="22"/>
        </w:rPr>
        <w:t xml:space="preserve">takich funduszy </w:t>
      </w:r>
      <w:r w:rsidR="00054A81" w:rsidRPr="007B0925">
        <w:rPr>
          <w:rFonts w:ascii="Calibri" w:hAnsi="Calibri"/>
          <w:szCs w:val="22"/>
        </w:rPr>
        <w:t>wynosiła 4</w:t>
      </w:r>
      <w:r w:rsidR="002115F0" w:rsidRPr="007B0925">
        <w:rPr>
          <w:rFonts w:ascii="Calibri" w:hAnsi="Calibri"/>
          <w:szCs w:val="22"/>
        </w:rPr>
        <w:t>3</w:t>
      </w:r>
      <w:r w:rsidR="00472967" w:rsidRPr="007B0925">
        <w:rPr>
          <w:rFonts w:ascii="Calibri" w:hAnsi="Calibri"/>
          <w:szCs w:val="22"/>
        </w:rPr>
        <w:t xml:space="preserve">. </w:t>
      </w:r>
      <w:r w:rsidR="007358B7" w:rsidRPr="007B0925">
        <w:rPr>
          <w:rFonts w:ascii="Calibri" w:hAnsi="Calibri"/>
          <w:szCs w:val="22"/>
        </w:rPr>
        <w:t xml:space="preserve">Zmniejszenie kapitałów </w:t>
      </w:r>
      <w:r w:rsidR="005F20E6" w:rsidRPr="007B0925">
        <w:rPr>
          <w:rFonts w:ascii="Calibri" w:hAnsi="Calibri"/>
          <w:szCs w:val="22"/>
        </w:rPr>
        <w:t xml:space="preserve">mogło natomiast w </w:t>
      </w:r>
      <w:r w:rsidR="00021BE6" w:rsidRPr="007B0925">
        <w:rPr>
          <w:rFonts w:ascii="Calibri" w:hAnsi="Calibri"/>
          <w:szCs w:val="22"/>
        </w:rPr>
        <w:t>istotnie</w:t>
      </w:r>
      <w:r w:rsidR="00472967" w:rsidRPr="007B0925">
        <w:rPr>
          <w:rFonts w:ascii="Calibri" w:hAnsi="Calibri"/>
          <w:szCs w:val="22"/>
        </w:rPr>
        <w:t xml:space="preserve"> </w:t>
      </w:r>
      <w:r w:rsidR="005F20E6" w:rsidRPr="007B0925">
        <w:rPr>
          <w:rFonts w:ascii="Calibri" w:hAnsi="Calibri"/>
          <w:szCs w:val="22"/>
        </w:rPr>
        <w:t xml:space="preserve">większym stopniu </w:t>
      </w:r>
      <w:r w:rsidR="00FA7655" w:rsidRPr="007B0925">
        <w:rPr>
          <w:rFonts w:ascii="Calibri" w:hAnsi="Calibri"/>
          <w:szCs w:val="22"/>
        </w:rPr>
        <w:t>wynikać z</w:t>
      </w:r>
      <w:r w:rsidR="00956236" w:rsidRPr="007B0925">
        <w:rPr>
          <w:rFonts w:ascii="Calibri" w:hAnsi="Calibri"/>
          <w:szCs w:val="22"/>
        </w:rPr>
        <w:t> </w:t>
      </w:r>
      <w:r w:rsidR="00FA7655" w:rsidRPr="007B0925">
        <w:rPr>
          <w:rFonts w:ascii="Calibri" w:hAnsi="Calibri"/>
          <w:szCs w:val="22"/>
        </w:rPr>
        <w:t>uznania części wypłaconych poręczeń za stracone (</w:t>
      </w:r>
      <w:r w:rsidR="0011436B" w:rsidRPr="007B0925">
        <w:rPr>
          <w:rFonts w:ascii="Calibri" w:hAnsi="Calibri"/>
          <w:szCs w:val="22"/>
        </w:rPr>
        <w:t>szczególnie dużą wartość wypłaconych poręczeń odnotowano w latach 201</w:t>
      </w:r>
      <w:r w:rsidR="003F239C" w:rsidRPr="007B0925">
        <w:rPr>
          <w:rFonts w:ascii="Calibri" w:hAnsi="Calibri"/>
          <w:szCs w:val="22"/>
        </w:rPr>
        <w:t>2</w:t>
      </w:r>
      <w:r w:rsidR="0011436B" w:rsidRPr="007B0925">
        <w:rPr>
          <w:rFonts w:ascii="Calibri" w:hAnsi="Calibri"/>
          <w:szCs w:val="22"/>
        </w:rPr>
        <w:t>-2014 – por. rozdział 6).</w:t>
      </w:r>
    </w:p>
    <w:p w14:paraId="5E9AEE40" w14:textId="77777777" w:rsidR="00FF3E38" w:rsidRDefault="00FF3E3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78B2FEC3" w14:textId="2CAFA97A" w:rsidR="002C77E6" w:rsidRPr="007B0925" w:rsidRDefault="00125AFC" w:rsidP="00585E3B">
      <w:pPr>
        <w:spacing w:line="300" w:lineRule="atLeast"/>
        <w:ind w:left="992" w:hanging="992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lastRenderedPageBreak/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2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2C77E6" w:rsidRPr="007B0925">
        <w:rPr>
          <w:rFonts w:ascii="Calibri" w:hAnsi="Calibri"/>
          <w:sz w:val="22"/>
          <w:szCs w:val="22"/>
        </w:rPr>
        <w:t xml:space="preserve"> </w:t>
      </w:r>
      <w:r w:rsidR="00ED6249" w:rsidRPr="007B0925">
        <w:rPr>
          <w:rFonts w:ascii="Calibri" w:hAnsi="Calibri"/>
          <w:sz w:val="22"/>
          <w:szCs w:val="22"/>
        </w:rPr>
        <w:tab/>
      </w:r>
      <w:r w:rsidR="00CB305D" w:rsidRPr="007B0925">
        <w:rPr>
          <w:rFonts w:ascii="Calibri" w:hAnsi="Calibri"/>
          <w:sz w:val="22"/>
          <w:szCs w:val="22"/>
        </w:rPr>
        <w:t>P</w:t>
      </w:r>
      <w:r w:rsidR="002C77E6" w:rsidRPr="007B0925">
        <w:rPr>
          <w:rFonts w:ascii="Calibri" w:hAnsi="Calibri"/>
          <w:sz w:val="22"/>
          <w:szCs w:val="22"/>
        </w:rPr>
        <w:t>rocentowe</w:t>
      </w:r>
      <w:r w:rsidR="00BF26D5">
        <w:rPr>
          <w:rFonts w:ascii="Calibri" w:hAnsi="Calibri"/>
          <w:sz w:val="22"/>
          <w:szCs w:val="22"/>
        </w:rPr>
        <w:t>,</w:t>
      </w:r>
      <w:r w:rsidR="002C77E6" w:rsidRPr="007B0925">
        <w:rPr>
          <w:rFonts w:ascii="Calibri" w:hAnsi="Calibri"/>
          <w:sz w:val="22"/>
          <w:szCs w:val="22"/>
        </w:rPr>
        <w:t xml:space="preserve"> </w:t>
      </w:r>
      <w:r w:rsidR="00BF26D5">
        <w:rPr>
          <w:rFonts w:ascii="Calibri" w:hAnsi="Calibri"/>
          <w:sz w:val="22"/>
          <w:szCs w:val="22"/>
        </w:rPr>
        <w:t xml:space="preserve">roczne </w:t>
      </w:r>
      <w:r w:rsidR="0081043B" w:rsidRPr="007B0925">
        <w:rPr>
          <w:rFonts w:ascii="Calibri" w:hAnsi="Calibri"/>
          <w:sz w:val="22"/>
          <w:szCs w:val="22"/>
        </w:rPr>
        <w:t xml:space="preserve">zmiany </w:t>
      </w:r>
      <w:r w:rsidR="009B5EDC" w:rsidRPr="007B0925">
        <w:rPr>
          <w:rFonts w:ascii="Calibri" w:hAnsi="Calibri"/>
          <w:sz w:val="22"/>
          <w:szCs w:val="22"/>
        </w:rPr>
        <w:t>wartości kapitałów funduszy</w:t>
      </w:r>
      <w:r w:rsidR="0081043B" w:rsidRPr="007B0925">
        <w:rPr>
          <w:rFonts w:ascii="Calibri" w:hAnsi="Calibri"/>
          <w:sz w:val="22"/>
          <w:szCs w:val="22"/>
        </w:rPr>
        <w:t xml:space="preserve"> poręczeniowych</w:t>
      </w:r>
      <w:r w:rsidR="00CB305D" w:rsidRPr="007B0925">
        <w:rPr>
          <w:rFonts w:ascii="Calibri" w:hAnsi="Calibri"/>
          <w:sz w:val="22"/>
          <w:szCs w:val="22"/>
        </w:rPr>
        <w:t xml:space="preserve"> w latach</w:t>
      </w:r>
      <w:r w:rsidR="00054A81" w:rsidRPr="007B0925">
        <w:rPr>
          <w:rFonts w:ascii="Calibri" w:hAnsi="Calibri"/>
          <w:sz w:val="22"/>
          <w:szCs w:val="22"/>
        </w:rPr>
        <w:t xml:space="preserve"> 2000-201</w:t>
      </w:r>
      <w:r w:rsidR="00742504" w:rsidRPr="007B0925">
        <w:rPr>
          <w:rFonts w:ascii="Calibri" w:hAnsi="Calibri"/>
          <w:sz w:val="22"/>
          <w:szCs w:val="22"/>
        </w:rPr>
        <w:t>7</w:t>
      </w:r>
    </w:p>
    <w:p w14:paraId="05E4862A" w14:textId="77777777" w:rsidR="002C77E6" w:rsidRPr="007B0925" w:rsidRDefault="0059177E" w:rsidP="005F5B20">
      <w:pPr>
        <w:pStyle w:val="Pisma"/>
        <w:spacing w:before="120" w:line="280" w:lineRule="atLeast"/>
        <w:jc w:val="center"/>
        <w:rPr>
          <w:rFonts w:ascii="Calibri" w:hAnsi="Calibri"/>
          <w:b/>
          <w:sz w:val="22"/>
          <w:szCs w:val="22"/>
        </w:rPr>
      </w:pPr>
      <w:r w:rsidRPr="007B0925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2A435738" wp14:editId="7475C6E6">
            <wp:extent cx="5773420" cy="2566670"/>
            <wp:effectExtent l="0" t="0" r="0" b="508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BAE89" w14:textId="51C33C76" w:rsidR="003A00C9" w:rsidRPr="007B0925" w:rsidRDefault="003A00C9" w:rsidP="003A00C9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>Źródło: obliczenia na podstawie danych sprawozdawczych funduszy poręczeniowych za rok 2017.</w:t>
      </w:r>
      <w:r w:rsidR="00BA4E74">
        <w:rPr>
          <w:rFonts w:ascii="Calibri" w:hAnsi="Calibri"/>
          <w:i/>
          <w:sz w:val="18"/>
          <w:szCs w:val="18"/>
        </w:rPr>
        <w:t xml:space="preserve"> Zmiany „rok do roku”.</w:t>
      </w:r>
    </w:p>
    <w:p w14:paraId="146376DE" w14:textId="2719DBEE" w:rsidR="00844982" w:rsidRPr="007B0925" w:rsidRDefault="003F239C" w:rsidP="00585E3B">
      <w:pPr>
        <w:pStyle w:val="Zwykytekst"/>
        <w:spacing w:before="120" w:after="120" w:line="300" w:lineRule="atLeast"/>
        <w:ind w:firstLine="709"/>
        <w:jc w:val="both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sz w:val="22"/>
          <w:szCs w:val="22"/>
        </w:rPr>
        <w:t>Rok 2017</w:t>
      </w:r>
      <w:r w:rsidR="00B94C4C" w:rsidRPr="007B0925">
        <w:rPr>
          <w:rFonts w:ascii="Calibri" w:hAnsi="Calibri"/>
          <w:sz w:val="22"/>
          <w:szCs w:val="22"/>
        </w:rPr>
        <w:t xml:space="preserve"> </w:t>
      </w:r>
      <w:r w:rsidRPr="007B0925">
        <w:rPr>
          <w:rFonts w:ascii="Calibri" w:hAnsi="Calibri"/>
          <w:sz w:val="22"/>
          <w:szCs w:val="22"/>
        </w:rPr>
        <w:t>był kolejnym, w którym</w:t>
      </w:r>
      <w:r w:rsidR="00B94C4C" w:rsidRPr="007B0925">
        <w:rPr>
          <w:rFonts w:ascii="Calibri" w:hAnsi="Calibri"/>
          <w:sz w:val="22"/>
          <w:szCs w:val="22"/>
        </w:rPr>
        <w:t xml:space="preserve"> </w:t>
      </w:r>
      <w:r w:rsidR="00853320" w:rsidRPr="007B0925">
        <w:rPr>
          <w:rFonts w:ascii="Calibri" w:hAnsi="Calibri"/>
          <w:sz w:val="22"/>
          <w:szCs w:val="22"/>
        </w:rPr>
        <w:t>wyraźnie</w:t>
      </w:r>
      <w:r w:rsidR="00B94C4C" w:rsidRPr="007B0925">
        <w:rPr>
          <w:rFonts w:ascii="Calibri" w:hAnsi="Calibri"/>
          <w:sz w:val="22"/>
          <w:szCs w:val="22"/>
        </w:rPr>
        <w:t xml:space="preserve"> w</w:t>
      </w:r>
      <w:r w:rsidR="0069174F" w:rsidRPr="007B0925">
        <w:rPr>
          <w:rFonts w:ascii="Calibri" w:hAnsi="Calibri"/>
          <w:sz w:val="22"/>
          <w:szCs w:val="22"/>
        </w:rPr>
        <w:t xml:space="preserve">zrosła </w:t>
      </w:r>
      <w:r w:rsidR="005E397A" w:rsidRPr="007B0925">
        <w:rPr>
          <w:rFonts w:ascii="Calibri" w:hAnsi="Calibri"/>
          <w:sz w:val="22"/>
          <w:szCs w:val="22"/>
        </w:rPr>
        <w:t xml:space="preserve">liczba i wartość </w:t>
      </w:r>
      <w:r w:rsidR="006F256A">
        <w:rPr>
          <w:rFonts w:ascii="Calibri" w:hAnsi="Calibri"/>
          <w:sz w:val="22"/>
          <w:szCs w:val="22"/>
        </w:rPr>
        <w:t xml:space="preserve">udzielonych </w:t>
      </w:r>
      <w:r w:rsidR="00692651" w:rsidRPr="007B0925">
        <w:rPr>
          <w:rFonts w:ascii="Calibri" w:hAnsi="Calibri"/>
          <w:sz w:val="22"/>
          <w:szCs w:val="22"/>
        </w:rPr>
        <w:t>poręczeń</w:t>
      </w:r>
      <w:r w:rsidR="00226FED" w:rsidRPr="007B0925">
        <w:rPr>
          <w:rFonts w:ascii="Calibri" w:hAnsi="Calibri"/>
          <w:sz w:val="22"/>
          <w:szCs w:val="22"/>
        </w:rPr>
        <w:t>,</w:t>
      </w:r>
      <w:r w:rsidR="00B94C4C" w:rsidRPr="007B0925">
        <w:rPr>
          <w:rFonts w:ascii="Calibri" w:hAnsi="Calibri"/>
          <w:sz w:val="22"/>
          <w:szCs w:val="22"/>
        </w:rPr>
        <w:t xml:space="preserve"> osiągając rekordową liczbę </w:t>
      </w:r>
      <w:r w:rsidR="00853320" w:rsidRPr="007B0925">
        <w:rPr>
          <w:rFonts w:ascii="Calibri" w:hAnsi="Calibri"/>
          <w:sz w:val="22"/>
          <w:szCs w:val="22"/>
        </w:rPr>
        <w:t>blisko 8,2 tys.</w:t>
      </w:r>
      <w:r w:rsidR="00B94C4C" w:rsidRPr="007B0925">
        <w:rPr>
          <w:rFonts w:ascii="Calibri" w:hAnsi="Calibri"/>
          <w:sz w:val="22"/>
          <w:szCs w:val="22"/>
        </w:rPr>
        <w:t xml:space="preserve"> poręczeń, a więc o </w:t>
      </w:r>
      <w:r w:rsidR="00270218" w:rsidRPr="007B0925">
        <w:rPr>
          <w:rFonts w:ascii="Calibri" w:hAnsi="Calibri"/>
          <w:sz w:val="22"/>
          <w:szCs w:val="22"/>
        </w:rPr>
        <w:t>733</w:t>
      </w:r>
      <w:r w:rsidR="00B94C4C" w:rsidRPr="007B0925">
        <w:rPr>
          <w:rFonts w:ascii="Calibri" w:hAnsi="Calibri"/>
          <w:sz w:val="22"/>
          <w:szCs w:val="22"/>
        </w:rPr>
        <w:t xml:space="preserve"> </w:t>
      </w:r>
      <w:r w:rsidR="00270218" w:rsidRPr="007B0925">
        <w:rPr>
          <w:rFonts w:ascii="Calibri" w:hAnsi="Calibri"/>
          <w:sz w:val="22"/>
          <w:szCs w:val="22"/>
        </w:rPr>
        <w:t xml:space="preserve">(10%) </w:t>
      </w:r>
      <w:r w:rsidR="00B94C4C" w:rsidRPr="007B0925">
        <w:rPr>
          <w:rFonts w:ascii="Calibri" w:hAnsi="Calibri"/>
          <w:sz w:val="22"/>
          <w:szCs w:val="22"/>
        </w:rPr>
        <w:t xml:space="preserve">więcej niż w </w:t>
      </w:r>
      <w:r w:rsidR="00270218" w:rsidRPr="007B0925">
        <w:rPr>
          <w:rFonts w:ascii="Calibri" w:hAnsi="Calibri"/>
          <w:sz w:val="22"/>
          <w:szCs w:val="22"/>
        </w:rPr>
        <w:t xml:space="preserve">również rekordowym roku </w:t>
      </w:r>
      <w:r w:rsidR="00B94C4C" w:rsidRPr="007B0925">
        <w:rPr>
          <w:rFonts w:ascii="Calibri" w:hAnsi="Calibri"/>
          <w:sz w:val="22"/>
          <w:szCs w:val="22"/>
        </w:rPr>
        <w:t>201</w:t>
      </w:r>
      <w:r w:rsidR="00CC60AB" w:rsidRPr="007B0925">
        <w:rPr>
          <w:rFonts w:ascii="Calibri" w:hAnsi="Calibri"/>
          <w:sz w:val="22"/>
          <w:szCs w:val="22"/>
        </w:rPr>
        <w:t>6</w:t>
      </w:r>
      <w:r w:rsidR="00B94C4C" w:rsidRPr="007B0925">
        <w:rPr>
          <w:rFonts w:ascii="Calibri" w:hAnsi="Calibri"/>
          <w:sz w:val="22"/>
          <w:szCs w:val="22"/>
        </w:rPr>
        <w:t>.</w:t>
      </w:r>
    </w:p>
    <w:p w14:paraId="46D3E5DC" w14:textId="77777777" w:rsidR="00B06EA3" w:rsidRPr="007B0925" w:rsidRDefault="00125AFC" w:rsidP="00585E3B">
      <w:pPr>
        <w:spacing w:line="300" w:lineRule="atLeast"/>
        <w:ind w:left="993" w:hanging="993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3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B06EA3" w:rsidRPr="007B0925">
        <w:rPr>
          <w:rFonts w:ascii="Calibri" w:hAnsi="Calibri"/>
          <w:sz w:val="22"/>
          <w:szCs w:val="22"/>
        </w:rPr>
        <w:t xml:space="preserve"> </w:t>
      </w:r>
      <w:r w:rsidR="00ED6249" w:rsidRPr="007B0925">
        <w:rPr>
          <w:rFonts w:ascii="Calibri" w:hAnsi="Calibri"/>
          <w:sz w:val="22"/>
          <w:szCs w:val="22"/>
        </w:rPr>
        <w:tab/>
      </w:r>
      <w:r w:rsidR="00B06EA3" w:rsidRPr="007B0925">
        <w:rPr>
          <w:rFonts w:ascii="Calibri" w:hAnsi="Calibri"/>
          <w:sz w:val="22"/>
          <w:szCs w:val="22"/>
        </w:rPr>
        <w:t>Liczba poręczeń udzielanych rocznie przez wszystkie fundusze</w:t>
      </w:r>
      <w:r w:rsidR="00C533F5" w:rsidRPr="007B0925">
        <w:rPr>
          <w:rFonts w:ascii="Calibri" w:hAnsi="Calibri"/>
          <w:sz w:val="22"/>
          <w:szCs w:val="22"/>
        </w:rPr>
        <w:t xml:space="preserve"> </w:t>
      </w:r>
    </w:p>
    <w:p w14:paraId="4A260023" w14:textId="77777777" w:rsidR="00B06EA3" w:rsidRPr="007B0925" w:rsidRDefault="006B5CE1" w:rsidP="005F5B20">
      <w:pPr>
        <w:pStyle w:val="Zwykytekst"/>
        <w:spacing w:before="120" w:line="280" w:lineRule="atLeast"/>
        <w:contextualSpacing/>
        <w:jc w:val="center"/>
        <w:rPr>
          <w:rFonts w:ascii="Calibri" w:hAnsi="Calibri"/>
          <w:noProof/>
          <w:sz w:val="22"/>
          <w:szCs w:val="22"/>
        </w:rPr>
      </w:pPr>
      <w:r w:rsidRPr="007B0925">
        <w:rPr>
          <w:rFonts w:ascii="Calibri" w:hAnsi="Calibri"/>
          <w:noProof/>
          <w:sz w:val="22"/>
          <w:szCs w:val="22"/>
        </w:rPr>
        <w:drawing>
          <wp:inline distT="0" distB="0" distL="0" distR="0" wp14:anchorId="655C514D" wp14:editId="21A7D89B">
            <wp:extent cx="5767070" cy="2566670"/>
            <wp:effectExtent l="0" t="0" r="5080" b="508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0290A" w14:textId="77777777" w:rsidR="00113678" w:rsidRPr="007B0925" w:rsidRDefault="00113678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obliczenia na podstawie danych sprawozdawczych funduszy poręczeniowych za rok 201</w:t>
      </w:r>
      <w:r w:rsidR="006B5CE1" w:rsidRPr="007B0925">
        <w:rPr>
          <w:rFonts w:ascii="Calibri" w:hAnsi="Calibri"/>
          <w:i/>
          <w:sz w:val="18"/>
          <w:szCs w:val="18"/>
        </w:rPr>
        <w:t>7</w:t>
      </w:r>
      <w:r w:rsidR="00F02C0C" w:rsidRPr="007B0925">
        <w:rPr>
          <w:rFonts w:ascii="Calibri" w:hAnsi="Calibri"/>
          <w:i/>
          <w:sz w:val="18"/>
          <w:szCs w:val="18"/>
        </w:rPr>
        <w:t>.</w:t>
      </w:r>
    </w:p>
    <w:p w14:paraId="689334CE" w14:textId="1DF8478F" w:rsidR="006B59AA" w:rsidRPr="007B0925" w:rsidRDefault="00113678" w:rsidP="00585E3B">
      <w:pPr>
        <w:pStyle w:val="ksfptekst"/>
        <w:spacing w:line="300" w:lineRule="atLeast"/>
        <w:ind w:firstLine="0"/>
      </w:pPr>
      <w:r w:rsidRPr="007B0925">
        <w:tab/>
      </w:r>
      <w:r w:rsidR="006B59AA" w:rsidRPr="007B0925">
        <w:t xml:space="preserve">Miniony rok był kolejnym, w którym </w:t>
      </w:r>
      <w:r w:rsidR="004023FE" w:rsidRPr="007B0925">
        <w:t>na</w:t>
      </w:r>
      <w:r w:rsidRPr="007B0925">
        <w:t>stąpił</w:t>
      </w:r>
      <w:r w:rsidR="006B59AA" w:rsidRPr="007B0925">
        <w:t xml:space="preserve"> </w:t>
      </w:r>
      <w:r w:rsidR="004023FE" w:rsidRPr="007B0925">
        <w:t>także wzrost łącznej</w:t>
      </w:r>
      <w:r w:rsidR="006B59AA" w:rsidRPr="007B0925">
        <w:t xml:space="preserve"> wartości udzielanych poręczeń</w:t>
      </w:r>
      <w:r w:rsidR="00A464E2" w:rsidRPr="007B0925">
        <w:t xml:space="preserve"> – </w:t>
      </w:r>
      <w:r w:rsidR="004333FA" w:rsidRPr="007B0925">
        <w:t xml:space="preserve">o 5%, </w:t>
      </w:r>
      <w:r w:rsidR="00A464E2" w:rsidRPr="007B0925">
        <w:t xml:space="preserve">z </w:t>
      </w:r>
      <w:r w:rsidR="0048535A" w:rsidRPr="007B0925">
        <w:t>949</w:t>
      </w:r>
      <w:r w:rsidR="00A464E2" w:rsidRPr="007B0925">
        <w:t xml:space="preserve"> mln zł w 201</w:t>
      </w:r>
      <w:r w:rsidR="0048535A" w:rsidRPr="007B0925">
        <w:t>6</w:t>
      </w:r>
      <w:r w:rsidR="00A464E2" w:rsidRPr="007B0925">
        <w:t xml:space="preserve"> roku </w:t>
      </w:r>
      <w:r w:rsidR="0048535A" w:rsidRPr="007B0925">
        <w:t xml:space="preserve">do </w:t>
      </w:r>
      <w:r w:rsidR="00CC60AB" w:rsidRPr="007B0925">
        <w:t>poziomu</w:t>
      </w:r>
      <w:r w:rsidR="0048535A" w:rsidRPr="007B0925">
        <w:t xml:space="preserve"> niemal dokładnie 1 miliard</w:t>
      </w:r>
      <w:r w:rsidR="00D36575" w:rsidRPr="007B0925">
        <w:t>a</w:t>
      </w:r>
      <w:r w:rsidR="0048535A" w:rsidRPr="007B0925">
        <w:t xml:space="preserve"> złotych </w:t>
      </w:r>
      <w:r w:rsidR="00E86158" w:rsidRPr="007B0925">
        <w:t>w roku 201</w:t>
      </w:r>
      <w:r w:rsidR="0048535A" w:rsidRPr="007B0925">
        <w:t>7</w:t>
      </w:r>
      <w:r w:rsidR="00A464E2" w:rsidRPr="007B0925">
        <w:t>.</w:t>
      </w:r>
      <w:r w:rsidR="006B59AA" w:rsidRPr="007B0925">
        <w:t xml:space="preserve"> </w:t>
      </w:r>
      <w:r w:rsidR="007C749C" w:rsidRPr="007B0925">
        <w:t xml:space="preserve">Tym samym, </w:t>
      </w:r>
      <w:r w:rsidR="00832468" w:rsidRPr="007B0925">
        <w:t>roczna wartość udzielonych poręczeń</w:t>
      </w:r>
      <w:r w:rsidR="00D21D3B" w:rsidRPr="007B0925">
        <w:t xml:space="preserve"> </w:t>
      </w:r>
      <w:r w:rsidR="00E86158" w:rsidRPr="007B0925">
        <w:t>zbliża się powoli do</w:t>
      </w:r>
      <w:r w:rsidR="00FB3E0A" w:rsidRPr="007B0925">
        <w:t xml:space="preserve"> </w:t>
      </w:r>
      <w:r w:rsidR="0037373D" w:rsidRPr="007B0925">
        <w:t xml:space="preserve">rekordowego </w:t>
      </w:r>
      <w:r w:rsidR="00FB3E0A" w:rsidRPr="007B0925">
        <w:t>poziom</w:t>
      </w:r>
      <w:r w:rsidR="00E86158" w:rsidRPr="007B0925">
        <w:t>u</w:t>
      </w:r>
      <w:r w:rsidR="00FB3E0A" w:rsidRPr="007B0925">
        <w:t xml:space="preserve"> </w:t>
      </w:r>
      <w:r w:rsidR="0037373D" w:rsidRPr="007B0925">
        <w:t xml:space="preserve">blisko 1,2 mld zł, </w:t>
      </w:r>
      <w:r w:rsidR="00ED42A3">
        <w:t>za</w:t>
      </w:r>
      <w:r w:rsidR="00FB3E0A" w:rsidRPr="007B0925">
        <w:t>obserwowane</w:t>
      </w:r>
      <w:r w:rsidR="006C2BEE" w:rsidRPr="007B0925">
        <w:t>go</w:t>
      </w:r>
      <w:r w:rsidR="00FB3E0A" w:rsidRPr="007B0925">
        <w:t xml:space="preserve"> w </w:t>
      </w:r>
      <w:r w:rsidR="0037373D" w:rsidRPr="007B0925">
        <w:t xml:space="preserve">roku </w:t>
      </w:r>
      <w:r w:rsidR="00FB3E0A" w:rsidRPr="007B0925">
        <w:t xml:space="preserve">2012. </w:t>
      </w:r>
    </w:p>
    <w:p w14:paraId="725DAA4F" w14:textId="77777777" w:rsidR="00FF3E38" w:rsidRDefault="00FF3E3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E5B92FC" w14:textId="77777777" w:rsidR="00460336" w:rsidRPr="007B0925" w:rsidRDefault="00125AFC" w:rsidP="00585E3B">
      <w:pPr>
        <w:spacing w:line="300" w:lineRule="atLeast"/>
        <w:ind w:left="851" w:hanging="851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lastRenderedPageBreak/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4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460336" w:rsidRPr="007B0925">
        <w:rPr>
          <w:rFonts w:ascii="Calibri" w:hAnsi="Calibri"/>
          <w:sz w:val="22"/>
          <w:szCs w:val="22"/>
        </w:rPr>
        <w:t xml:space="preserve"> Wartość poręczeń udzielanych r</w:t>
      </w:r>
      <w:r w:rsidR="009B5EDC" w:rsidRPr="007B0925">
        <w:rPr>
          <w:rFonts w:ascii="Calibri" w:hAnsi="Calibri"/>
          <w:sz w:val="22"/>
          <w:szCs w:val="22"/>
        </w:rPr>
        <w:t>ocznie przez wszystkie fundusze</w:t>
      </w:r>
      <w:r w:rsidR="00813012" w:rsidRPr="007B0925">
        <w:rPr>
          <w:rFonts w:ascii="Calibri" w:hAnsi="Calibri"/>
          <w:sz w:val="22"/>
          <w:szCs w:val="22"/>
        </w:rPr>
        <w:t xml:space="preserve"> (w mln zł)</w:t>
      </w:r>
    </w:p>
    <w:p w14:paraId="6A2291CE" w14:textId="77777777" w:rsidR="00460336" w:rsidRPr="007B0925" w:rsidRDefault="00BF3EE3" w:rsidP="005F5B20">
      <w:pPr>
        <w:pStyle w:val="Zwykytekst"/>
        <w:spacing w:before="120" w:line="280" w:lineRule="atLeast"/>
        <w:jc w:val="center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noProof/>
          <w:sz w:val="22"/>
          <w:szCs w:val="22"/>
        </w:rPr>
        <w:drawing>
          <wp:inline distT="0" distB="0" distL="0" distR="0" wp14:anchorId="3F2D7FC9" wp14:editId="4F8C14D1">
            <wp:extent cx="5773420" cy="2566670"/>
            <wp:effectExtent l="0" t="0" r="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077E2" w14:textId="77777777" w:rsidR="003A4CC0" w:rsidRPr="007B0925" w:rsidRDefault="003A4CC0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8D5FE9" w:rsidRPr="007B0925">
        <w:rPr>
          <w:rFonts w:ascii="Calibri" w:hAnsi="Calibri"/>
          <w:i/>
          <w:sz w:val="18"/>
          <w:szCs w:val="18"/>
        </w:rPr>
        <w:t>duszy poręczeniowych za rok 201</w:t>
      </w:r>
      <w:r w:rsidR="00BF3EE3" w:rsidRPr="007B0925">
        <w:rPr>
          <w:rFonts w:ascii="Calibri" w:hAnsi="Calibri"/>
          <w:i/>
          <w:sz w:val="18"/>
          <w:szCs w:val="18"/>
        </w:rPr>
        <w:t>7</w:t>
      </w:r>
      <w:r w:rsidR="00F02C0C" w:rsidRPr="007B0925">
        <w:rPr>
          <w:rFonts w:ascii="Calibri" w:hAnsi="Calibri"/>
          <w:i/>
          <w:sz w:val="18"/>
          <w:szCs w:val="18"/>
        </w:rPr>
        <w:t>.</w:t>
      </w:r>
    </w:p>
    <w:p w14:paraId="0343F019" w14:textId="26170D3C" w:rsidR="00705343" w:rsidRPr="007B0925" w:rsidRDefault="00E86158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Obserwowany wzrost liczby i wartości udzielanych poręczeń jest wynikiem dostosowania się</w:t>
      </w:r>
      <w:r w:rsidR="00941F7A" w:rsidRPr="007B0925">
        <w:rPr>
          <w:rFonts w:ascii="Calibri" w:hAnsi="Calibri"/>
          <w:szCs w:val="22"/>
        </w:rPr>
        <w:t xml:space="preserve"> funduszy poręczeniowych do </w:t>
      </w:r>
      <w:r w:rsidRPr="007B0925">
        <w:rPr>
          <w:rFonts w:ascii="Calibri" w:hAnsi="Calibri"/>
          <w:szCs w:val="22"/>
        </w:rPr>
        <w:t>stałej obecności konkurencyjnej oferty gwarancji de minimis</w:t>
      </w:r>
      <w:r w:rsidR="00CA4FAE" w:rsidRPr="007B0925">
        <w:rPr>
          <w:rFonts w:ascii="Calibri" w:hAnsi="Calibri"/>
          <w:szCs w:val="22"/>
        </w:rPr>
        <w:t xml:space="preserve"> </w:t>
      </w:r>
      <w:r w:rsidR="00021BE6" w:rsidRPr="007B0925">
        <w:rPr>
          <w:rFonts w:ascii="Calibri" w:hAnsi="Calibri"/>
          <w:szCs w:val="22"/>
        </w:rPr>
        <w:t>oraz innych produktów portfelowych oferowanych przez Bank Gospodarstwa Krajowego</w:t>
      </w:r>
      <w:r w:rsidR="00ED42A3">
        <w:rPr>
          <w:rFonts w:ascii="Calibri" w:hAnsi="Calibri"/>
          <w:szCs w:val="22"/>
        </w:rPr>
        <w:t>, a także</w:t>
      </w:r>
      <w:r w:rsidR="00021BE6" w:rsidRPr="007B0925">
        <w:rPr>
          <w:rFonts w:ascii="Calibri" w:hAnsi="Calibri"/>
          <w:szCs w:val="22"/>
        </w:rPr>
        <w:t xml:space="preserve"> </w:t>
      </w:r>
      <w:r w:rsidRPr="007B0925">
        <w:rPr>
          <w:rFonts w:ascii="Calibri" w:hAnsi="Calibri"/>
          <w:szCs w:val="22"/>
        </w:rPr>
        <w:t>rozpoczęcia masowego udzielania poręczeń jako wadiów przetargowych</w:t>
      </w:r>
      <w:r w:rsidR="00375440" w:rsidRPr="007B0925">
        <w:rPr>
          <w:rFonts w:ascii="Calibri" w:hAnsi="Calibri"/>
          <w:szCs w:val="22"/>
        </w:rPr>
        <w:t>.</w:t>
      </w:r>
      <w:r w:rsidR="008A3A5C" w:rsidRPr="007B0925">
        <w:rPr>
          <w:rFonts w:ascii="Calibri" w:hAnsi="Calibri"/>
          <w:szCs w:val="22"/>
        </w:rPr>
        <w:t xml:space="preserve"> </w:t>
      </w:r>
      <w:r w:rsidR="00BE16B9" w:rsidRPr="007B0925">
        <w:rPr>
          <w:rFonts w:ascii="Calibri" w:hAnsi="Calibri"/>
          <w:szCs w:val="22"/>
        </w:rPr>
        <w:t>Z</w:t>
      </w:r>
      <w:r w:rsidR="007F57BD" w:rsidRPr="007B0925">
        <w:rPr>
          <w:rFonts w:ascii="Calibri" w:hAnsi="Calibri"/>
          <w:szCs w:val="22"/>
        </w:rPr>
        <w:t>nacznemu w</w:t>
      </w:r>
      <w:r w:rsidR="00535560" w:rsidRPr="007B0925">
        <w:rPr>
          <w:rFonts w:ascii="Calibri" w:hAnsi="Calibri"/>
          <w:szCs w:val="22"/>
        </w:rPr>
        <w:t>zrostowi</w:t>
      </w:r>
      <w:r w:rsidR="008431DC" w:rsidRPr="007B0925">
        <w:rPr>
          <w:rFonts w:ascii="Calibri" w:hAnsi="Calibri"/>
          <w:szCs w:val="22"/>
        </w:rPr>
        <w:t xml:space="preserve"> liczby</w:t>
      </w:r>
      <w:r w:rsidR="00BE16B9" w:rsidRPr="007B0925">
        <w:rPr>
          <w:rFonts w:ascii="Calibri" w:hAnsi="Calibri"/>
          <w:szCs w:val="22"/>
        </w:rPr>
        <w:t>,</w:t>
      </w:r>
      <w:r w:rsidR="008431DC" w:rsidRPr="007B0925">
        <w:rPr>
          <w:rFonts w:ascii="Calibri" w:hAnsi="Calibri"/>
          <w:szCs w:val="22"/>
        </w:rPr>
        <w:t xml:space="preserve"> </w:t>
      </w:r>
      <w:r w:rsidR="00BE16B9" w:rsidRPr="007B0925">
        <w:rPr>
          <w:rFonts w:ascii="Calibri" w:hAnsi="Calibri"/>
          <w:szCs w:val="22"/>
        </w:rPr>
        <w:t>a</w:t>
      </w:r>
      <w:r w:rsidR="008431DC" w:rsidRPr="007B0925">
        <w:rPr>
          <w:rFonts w:ascii="Calibri" w:hAnsi="Calibri"/>
          <w:szCs w:val="22"/>
        </w:rPr>
        <w:t xml:space="preserve"> </w:t>
      </w:r>
      <w:r w:rsidR="007F57BD" w:rsidRPr="007B0925">
        <w:rPr>
          <w:rFonts w:ascii="Calibri" w:hAnsi="Calibri"/>
          <w:szCs w:val="22"/>
        </w:rPr>
        <w:t xml:space="preserve">w </w:t>
      </w:r>
      <w:r w:rsidR="00BE16B9" w:rsidRPr="007B0925">
        <w:rPr>
          <w:rFonts w:ascii="Calibri" w:hAnsi="Calibri"/>
          <w:szCs w:val="22"/>
        </w:rPr>
        <w:t xml:space="preserve">nieco </w:t>
      </w:r>
      <w:r w:rsidR="007F57BD" w:rsidRPr="007B0925">
        <w:rPr>
          <w:rFonts w:ascii="Calibri" w:hAnsi="Calibri"/>
          <w:szCs w:val="22"/>
        </w:rPr>
        <w:t xml:space="preserve">mniejszym stopniu </w:t>
      </w:r>
      <w:r w:rsidR="00BE16B9" w:rsidRPr="007B0925">
        <w:rPr>
          <w:rFonts w:ascii="Calibri" w:hAnsi="Calibri"/>
          <w:szCs w:val="22"/>
        </w:rPr>
        <w:t xml:space="preserve">także </w:t>
      </w:r>
      <w:r w:rsidR="008431DC" w:rsidRPr="007B0925">
        <w:rPr>
          <w:rFonts w:ascii="Calibri" w:hAnsi="Calibri"/>
          <w:szCs w:val="22"/>
        </w:rPr>
        <w:t>wartości</w:t>
      </w:r>
      <w:r w:rsidR="007F2D68" w:rsidRPr="007B0925">
        <w:rPr>
          <w:rFonts w:ascii="Calibri" w:hAnsi="Calibri"/>
          <w:szCs w:val="22"/>
        </w:rPr>
        <w:t xml:space="preserve"> </w:t>
      </w:r>
      <w:r w:rsidR="00473987" w:rsidRPr="007B0925">
        <w:rPr>
          <w:rFonts w:ascii="Calibri" w:hAnsi="Calibri"/>
          <w:szCs w:val="22"/>
        </w:rPr>
        <w:t xml:space="preserve">udzielanych </w:t>
      </w:r>
      <w:r w:rsidR="007F2D68" w:rsidRPr="007B0925">
        <w:rPr>
          <w:rFonts w:ascii="Calibri" w:hAnsi="Calibri"/>
          <w:szCs w:val="22"/>
        </w:rPr>
        <w:t>poręczeń</w:t>
      </w:r>
      <w:r w:rsidR="002878CB" w:rsidRPr="007B0925">
        <w:rPr>
          <w:rFonts w:ascii="Calibri" w:hAnsi="Calibri"/>
          <w:szCs w:val="22"/>
        </w:rPr>
        <w:t>,</w:t>
      </w:r>
      <w:r w:rsidR="00387ED4" w:rsidRPr="007B0925">
        <w:rPr>
          <w:rFonts w:ascii="Calibri" w:hAnsi="Calibri"/>
          <w:szCs w:val="22"/>
        </w:rPr>
        <w:t xml:space="preserve"> towarzyszyła </w:t>
      </w:r>
      <w:r w:rsidR="00247ADA" w:rsidRPr="007B0925">
        <w:rPr>
          <w:rFonts w:ascii="Calibri" w:hAnsi="Calibri"/>
          <w:szCs w:val="22"/>
        </w:rPr>
        <w:t>stabilizacja</w:t>
      </w:r>
      <w:r w:rsidR="00387ED4" w:rsidRPr="007B0925">
        <w:rPr>
          <w:rFonts w:ascii="Calibri" w:hAnsi="Calibri"/>
          <w:szCs w:val="22"/>
        </w:rPr>
        <w:t xml:space="preserve"> wartoś</w:t>
      </w:r>
      <w:r w:rsidR="006F256A">
        <w:rPr>
          <w:rFonts w:ascii="Calibri" w:hAnsi="Calibri"/>
          <w:szCs w:val="22"/>
        </w:rPr>
        <w:t>ci</w:t>
      </w:r>
      <w:r w:rsidR="007F2D68" w:rsidRPr="007B0925">
        <w:rPr>
          <w:rFonts w:ascii="Calibri" w:hAnsi="Calibri"/>
          <w:szCs w:val="22"/>
        </w:rPr>
        <w:t xml:space="preserve"> </w:t>
      </w:r>
      <w:r w:rsidR="003E3C22" w:rsidRPr="007B0925">
        <w:rPr>
          <w:rFonts w:ascii="Calibri" w:hAnsi="Calibri"/>
          <w:szCs w:val="22"/>
        </w:rPr>
        <w:t xml:space="preserve">poręczeń aktywnych </w:t>
      </w:r>
      <w:r w:rsidR="00E101F9" w:rsidRPr="007B0925">
        <w:rPr>
          <w:rFonts w:ascii="Calibri" w:hAnsi="Calibri"/>
          <w:szCs w:val="22"/>
        </w:rPr>
        <w:t xml:space="preserve">(wartość zaangażowania </w:t>
      </w:r>
      <w:r w:rsidR="00ED42A3">
        <w:rPr>
          <w:rFonts w:ascii="Calibri" w:hAnsi="Calibri"/>
          <w:szCs w:val="22"/>
        </w:rPr>
        <w:t xml:space="preserve">kapitału </w:t>
      </w:r>
      <w:r w:rsidR="00E101F9" w:rsidRPr="007B0925">
        <w:rPr>
          <w:rFonts w:ascii="Calibri" w:hAnsi="Calibri"/>
          <w:szCs w:val="22"/>
        </w:rPr>
        <w:t xml:space="preserve">funduszy </w:t>
      </w:r>
      <w:r w:rsidR="007D0FD7" w:rsidRPr="007B0925">
        <w:rPr>
          <w:rFonts w:ascii="Calibri" w:hAnsi="Calibri"/>
          <w:szCs w:val="22"/>
        </w:rPr>
        <w:t>według stanu na koniec roku</w:t>
      </w:r>
      <w:r w:rsidR="00281C58" w:rsidRPr="007B0925">
        <w:rPr>
          <w:rFonts w:ascii="Calibri" w:hAnsi="Calibri"/>
          <w:szCs w:val="22"/>
        </w:rPr>
        <w:t>)</w:t>
      </w:r>
      <w:r w:rsidR="007D0FD7" w:rsidRPr="007B0925">
        <w:rPr>
          <w:rFonts w:ascii="Calibri" w:hAnsi="Calibri"/>
          <w:szCs w:val="22"/>
        </w:rPr>
        <w:t xml:space="preserve">. W </w:t>
      </w:r>
      <w:r w:rsidR="00535560" w:rsidRPr="007B0925">
        <w:rPr>
          <w:rFonts w:ascii="Calibri" w:hAnsi="Calibri"/>
          <w:szCs w:val="22"/>
        </w:rPr>
        <w:t>201</w:t>
      </w:r>
      <w:r w:rsidR="00281C58" w:rsidRPr="007B0925">
        <w:rPr>
          <w:rFonts w:ascii="Calibri" w:hAnsi="Calibri"/>
          <w:szCs w:val="22"/>
        </w:rPr>
        <w:t>7</w:t>
      </w:r>
      <w:r w:rsidR="007D0FD7" w:rsidRPr="007B0925">
        <w:rPr>
          <w:rFonts w:ascii="Calibri" w:hAnsi="Calibri"/>
          <w:szCs w:val="22"/>
        </w:rPr>
        <w:t xml:space="preserve"> r. </w:t>
      </w:r>
      <w:r w:rsidR="00473987" w:rsidRPr="007B0925">
        <w:rPr>
          <w:rFonts w:ascii="Calibri" w:hAnsi="Calibri"/>
          <w:szCs w:val="22"/>
        </w:rPr>
        <w:t xml:space="preserve">wartość ta </w:t>
      </w:r>
      <w:r w:rsidR="00210C86" w:rsidRPr="007B0925">
        <w:rPr>
          <w:rFonts w:ascii="Calibri" w:hAnsi="Calibri"/>
          <w:szCs w:val="22"/>
        </w:rPr>
        <w:t xml:space="preserve">wyniosła </w:t>
      </w:r>
      <w:r w:rsidR="00E96B22" w:rsidRPr="007B0925">
        <w:rPr>
          <w:rFonts w:ascii="Calibri" w:hAnsi="Calibri"/>
          <w:szCs w:val="22"/>
        </w:rPr>
        <w:t>blisko</w:t>
      </w:r>
      <w:r w:rsidR="009F6DA9" w:rsidRPr="007B0925">
        <w:rPr>
          <w:rFonts w:ascii="Calibri" w:hAnsi="Calibri"/>
          <w:szCs w:val="22"/>
        </w:rPr>
        <w:t xml:space="preserve"> 1,</w:t>
      </w:r>
      <w:r w:rsidR="00D259E2" w:rsidRPr="007B0925">
        <w:rPr>
          <w:rFonts w:ascii="Calibri" w:hAnsi="Calibri"/>
          <w:szCs w:val="22"/>
        </w:rPr>
        <w:t>6</w:t>
      </w:r>
      <w:r w:rsidR="009F6DA9" w:rsidRPr="007B0925">
        <w:rPr>
          <w:rFonts w:ascii="Calibri" w:hAnsi="Calibri"/>
          <w:szCs w:val="22"/>
        </w:rPr>
        <w:t xml:space="preserve"> mld zł</w:t>
      </w:r>
      <w:r w:rsidR="0025020D" w:rsidRPr="007B0925">
        <w:rPr>
          <w:rFonts w:ascii="Calibri" w:hAnsi="Calibri"/>
          <w:szCs w:val="22"/>
        </w:rPr>
        <w:t>.</w:t>
      </w:r>
      <w:r w:rsidR="00B41546" w:rsidRPr="007B0925">
        <w:rPr>
          <w:rFonts w:ascii="Calibri" w:hAnsi="Calibri"/>
          <w:szCs w:val="22"/>
        </w:rPr>
        <w:t xml:space="preserve"> </w:t>
      </w:r>
    </w:p>
    <w:p w14:paraId="605E9E23" w14:textId="77777777" w:rsidR="00D17A6A" w:rsidRPr="007B0925" w:rsidRDefault="00125AFC" w:rsidP="00585E3B">
      <w:pPr>
        <w:spacing w:line="300" w:lineRule="atLeast"/>
        <w:ind w:left="993" w:hanging="993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5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D17A6A" w:rsidRPr="007B0925">
        <w:rPr>
          <w:rFonts w:ascii="Calibri" w:hAnsi="Calibri"/>
          <w:sz w:val="22"/>
          <w:szCs w:val="22"/>
        </w:rPr>
        <w:t xml:space="preserve"> </w:t>
      </w:r>
      <w:r w:rsidR="00ED6249" w:rsidRPr="007B0925">
        <w:rPr>
          <w:rFonts w:ascii="Calibri" w:hAnsi="Calibri"/>
          <w:sz w:val="22"/>
          <w:szCs w:val="22"/>
        </w:rPr>
        <w:tab/>
      </w:r>
      <w:r w:rsidR="00D17A6A" w:rsidRPr="007B0925">
        <w:rPr>
          <w:rFonts w:ascii="Calibri" w:hAnsi="Calibri"/>
          <w:sz w:val="22"/>
          <w:szCs w:val="22"/>
        </w:rPr>
        <w:t xml:space="preserve">Wartość </w:t>
      </w:r>
      <w:r w:rsidR="00F61F4D" w:rsidRPr="007B0925">
        <w:rPr>
          <w:rFonts w:ascii="Calibri" w:hAnsi="Calibri"/>
          <w:sz w:val="22"/>
          <w:szCs w:val="22"/>
        </w:rPr>
        <w:t xml:space="preserve">zaangażowania </w:t>
      </w:r>
      <w:r w:rsidR="00D17A6A" w:rsidRPr="007B0925">
        <w:rPr>
          <w:rFonts w:ascii="Calibri" w:hAnsi="Calibri"/>
          <w:sz w:val="22"/>
          <w:szCs w:val="22"/>
        </w:rPr>
        <w:t>fundusz</w:t>
      </w:r>
      <w:r w:rsidR="00F61F4D" w:rsidRPr="007B0925">
        <w:rPr>
          <w:rFonts w:ascii="Calibri" w:hAnsi="Calibri"/>
          <w:sz w:val="22"/>
          <w:szCs w:val="22"/>
        </w:rPr>
        <w:t xml:space="preserve">y poręczeń kredytowych </w:t>
      </w:r>
      <w:r w:rsidR="00D14F60" w:rsidRPr="007B0925">
        <w:rPr>
          <w:rFonts w:ascii="Calibri" w:hAnsi="Calibri"/>
          <w:sz w:val="22"/>
          <w:szCs w:val="22"/>
        </w:rPr>
        <w:t xml:space="preserve">- </w:t>
      </w:r>
      <w:r w:rsidR="00D00013" w:rsidRPr="007B0925">
        <w:rPr>
          <w:rFonts w:ascii="Calibri" w:hAnsi="Calibri"/>
          <w:sz w:val="22"/>
          <w:szCs w:val="22"/>
        </w:rPr>
        <w:t xml:space="preserve">poręczenia aktywne </w:t>
      </w:r>
      <w:r w:rsidR="00D14F60" w:rsidRPr="007B0925">
        <w:rPr>
          <w:rFonts w:ascii="Calibri" w:hAnsi="Calibri"/>
          <w:sz w:val="22"/>
          <w:szCs w:val="22"/>
        </w:rPr>
        <w:t>(</w:t>
      </w:r>
      <w:r w:rsidR="00F61F4D" w:rsidRPr="007B0925">
        <w:rPr>
          <w:rFonts w:ascii="Calibri" w:hAnsi="Calibri"/>
          <w:sz w:val="22"/>
          <w:szCs w:val="22"/>
        </w:rPr>
        <w:t>stan na koniec roku</w:t>
      </w:r>
      <w:r w:rsidR="00813012" w:rsidRPr="007B0925">
        <w:rPr>
          <w:rFonts w:ascii="Calibri" w:hAnsi="Calibri"/>
          <w:sz w:val="22"/>
          <w:szCs w:val="22"/>
        </w:rPr>
        <w:t>, w mln zł</w:t>
      </w:r>
      <w:r w:rsidR="00F61F4D" w:rsidRPr="007B0925">
        <w:rPr>
          <w:rFonts w:ascii="Calibri" w:hAnsi="Calibri"/>
          <w:sz w:val="22"/>
          <w:szCs w:val="22"/>
        </w:rPr>
        <w:t>)</w:t>
      </w:r>
    </w:p>
    <w:p w14:paraId="28E58141" w14:textId="77777777" w:rsidR="00D17A6A" w:rsidRPr="007B0925" w:rsidRDefault="001F78D4" w:rsidP="005F5B20">
      <w:pPr>
        <w:spacing w:before="120" w:line="280" w:lineRule="atLeast"/>
        <w:jc w:val="center"/>
        <w:rPr>
          <w:rFonts w:ascii="Calibri" w:hAnsi="Calibri"/>
          <w:b/>
          <w:kern w:val="28"/>
        </w:rPr>
      </w:pPr>
      <w:r w:rsidRPr="007B0925">
        <w:rPr>
          <w:rFonts w:ascii="Calibri" w:hAnsi="Calibri"/>
          <w:b/>
          <w:noProof/>
          <w:kern w:val="28"/>
        </w:rPr>
        <w:drawing>
          <wp:inline distT="0" distB="0" distL="0" distR="0" wp14:anchorId="4C0764C0" wp14:editId="52B0F6E3">
            <wp:extent cx="5773420" cy="2566670"/>
            <wp:effectExtent l="0" t="0" r="0" b="508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C719C" w14:textId="77777777" w:rsidR="003A4CC0" w:rsidRPr="007B0925" w:rsidRDefault="003A4CC0" w:rsidP="005F5B20">
      <w:pPr>
        <w:pStyle w:val="ksfptekst"/>
        <w:spacing w:before="0" w:line="300" w:lineRule="atLeast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D14F60" w:rsidRPr="007B0925">
        <w:rPr>
          <w:rFonts w:ascii="Calibri" w:hAnsi="Calibri"/>
          <w:i/>
          <w:sz w:val="18"/>
          <w:szCs w:val="18"/>
        </w:rPr>
        <w:t>duszy poręczeniowych za rok 201</w:t>
      </w:r>
      <w:r w:rsidR="006D64E3" w:rsidRPr="007B0925">
        <w:rPr>
          <w:rFonts w:ascii="Calibri" w:hAnsi="Calibri"/>
          <w:i/>
          <w:sz w:val="18"/>
          <w:szCs w:val="18"/>
        </w:rPr>
        <w:t>7</w:t>
      </w:r>
      <w:r w:rsidR="00F02C0C" w:rsidRPr="007B0925">
        <w:rPr>
          <w:rFonts w:ascii="Calibri" w:hAnsi="Calibri"/>
          <w:i/>
          <w:sz w:val="18"/>
          <w:szCs w:val="18"/>
        </w:rPr>
        <w:t>.</w:t>
      </w:r>
    </w:p>
    <w:p w14:paraId="17BF1CBB" w14:textId="1F9F4E0B" w:rsidR="00D17A6A" w:rsidRPr="007B0925" w:rsidRDefault="00B07D8D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 xml:space="preserve">Bezpośrednim rezultatem </w:t>
      </w:r>
      <w:r w:rsidR="00120A1F" w:rsidRPr="007B0925">
        <w:rPr>
          <w:rFonts w:ascii="Calibri" w:hAnsi="Calibri"/>
          <w:szCs w:val="22"/>
        </w:rPr>
        <w:t>utrzymania się niezmienionego poziomu</w:t>
      </w:r>
      <w:r w:rsidRPr="007B0925">
        <w:rPr>
          <w:rFonts w:ascii="Calibri" w:hAnsi="Calibri"/>
          <w:szCs w:val="22"/>
        </w:rPr>
        <w:t xml:space="preserve"> zaangażowania funduszy </w:t>
      </w:r>
      <w:r w:rsidR="00875BC5" w:rsidRPr="007B0925">
        <w:rPr>
          <w:rFonts w:ascii="Calibri" w:hAnsi="Calibri"/>
          <w:szCs w:val="22"/>
        </w:rPr>
        <w:t>i jednoczesnego spadku wartości ich kapitałów jest obserwowane</w:t>
      </w:r>
      <w:r w:rsidR="00EC66AD" w:rsidRPr="007B0925">
        <w:rPr>
          <w:rFonts w:ascii="Calibri" w:hAnsi="Calibri"/>
          <w:szCs w:val="22"/>
        </w:rPr>
        <w:t xml:space="preserve"> już przez</w:t>
      </w:r>
      <w:r w:rsidR="00875BC5" w:rsidRPr="007B0925">
        <w:rPr>
          <w:rFonts w:ascii="Calibri" w:hAnsi="Calibri"/>
          <w:szCs w:val="22"/>
        </w:rPr>
        <w:t xml:space="preserve"> kolejny rok zwiększenie</w:t>
      </w:r>
      <w:r w:rsidR="006E20AB" w:rsidRPr="007B0925">
        <w:rPr>
          <w:rFonts w:ascii="Calibri" w:hAnsi="Calibri"/>
          <w:szCs w:val="22"/>
        </w:rPr>
        <w:t xml:space="preserve"> zaangażowania kapitału (iloraz wartości poręczeń aktywnych i kapitału poręczeniowego)</w:t>
      </w:r>
      <w:r w:rsidR="00DD0F9F" w:rsidRPr="007B0925">
        <w:rPr>
          <w:rFonts w:ascii="Calibri" w:hAnsi="Calibri"/>
          <w:szCs w:val="22"/>
        </w:rPr>
        <w:t xml:space="preserve"> – </w:t>
      </w:r>
      <w:r w:rsidR="00DD0F9F" w:rsidRPr="007B0925">
        <w:rPr>
          <w:rFonts w:ascii="Calibri" w:hAnsi="Calibri"/>
          <w:b/>
          <w:szCs w:val="22"/>
        </w:rPr>
        <w:t xml:space="preserve">do </w:t>
      </w:r>
      <w:r w:rsidR="002F6B15" w:rsidRPr="007B0925">
        <w:rPr>
          <w:rFonts w:ascii="Calibri" w:hAnsi="Calibri"/>
          <w:b/>
          <w:szCs w:val="22"/>
        </w:rPr>
        <w:t>najwyższego od lat</w:t>
      </w:r>
      <w:r w:rsidR="00D259E2" w:rsidRPr="007B0925">
        <w:rPr>
          <w:rFonts w:ascii="Calibri" w:hAnsi="Calibri"/>
          <w:b/>
          <w:szCs w:val="22"/>
        </w:rPr>
        <w:t xml:space="preserve"> poziomu </w:t>
      </w:r>
      <w:r w:rsidR="00DD0F9F" w:rsidRPr="007B0925">
        <w:rPr>
          <w:rFonts w:ascii="Calibri" w:hAnsi="Calibri"/>
          <w:b/>
          <w:szCs w:val="22"/>
        </w:rPr>
        <w:t>1</w:t>
      </w:r>
      <w:r w:rsidR="00D259E2" w:rsidRPr="007B0925">
        <w:rPr>
          <w:rFonts w:ascii="Calibri" w:hAnsi="Calibri"/>
          <w:b/>
          <w:szCs w:val="22"/>
        </w:rPr>
        <w:t>5</w:t>
      </w:r>
      <w:r w:rsidR="00120A1F" w:rsidRPr="007B0925">
        <w:rPr>
          <w:rFonts w:ascii="Calibri" w:hAnsi="Calibri"/>
          <w:b/>
          <w:szCs w:val="22"/>
        </w:rPr>
        <w:t>8</w:t>
      </w:r>
      <w:r w:rsidR="00DD0F9F" w:rsidRPr="007B0925">
        <w:rPr>
          <w:rFonts w:ascii="Calibri" w:hAnsi="Calibri"/>
          <w:b/>
          <w:szCs w:val="22"/>
        </w:rPr>
        <w:t>%</w:t>
      </w:r>
      <w:r w:rsidR="006E20AB" w:rsidRPr="007B0925">
        <w:rPr>
          <w:rFonts w:ascii="Calibri" w:hAnsi="Calibri"/>
          <w:szCs w:val="22"/>
        </w:rPr>
        <w:t xml:space="preserve"> </w:t>
      </w:r>
      <w:r w:rsidR="00B277FF" w:rsidRPr="007B0925">
        <w:rPr>
          <w:rFonts w:ascii="Calibri" w:hAnsi="Calibri"/>
          <w:szCs w:val="22"/>
        </w:rPr>
        <w:t>w</w:t>
      </w:r>
      <w:r w:rsidR="006E20AB" w:rsidRPr="007B0925">
        <w:rPr>
          <w:rFonts w:ascii="Calibri" w:hAnsi="Calibri"/>
          <w:szCs w:val="22"/>
        </w:rPr>
        <w:t xml:space="preserve"> 201</w:t>
      </w:r>
      <w:r w:rsidR="002C32FA" w:rsidRPr="007B0925">
        <w:rPr>
          <w:rFonts w:ascii="Calibri" w:hAnsi="Calibri"/>
          <w:szCs w:val="22"/>
        </w:rPr>
        <w:t>7</w:t>
      </w:r>
      <w:r w:rsidR="006E20AB" w:rsidRPr="007B0925">
        <w:rPr>
          <w:rFonts w:ascii="Calibri" w:hAnsi="Calibri"/>
          <w:szCs w:val="22"/>
        </w:rPr>
        <w:t xml:space="preserve"> r.</w:t>
      </w:r>
      <w:r w:rsidR="000216E1" w:rsidRPr="007B0925">
        <w:rPr>
          <w:rFonts w:ascii="Calibri" w:hAnsi="Calibri"/>
          <w:szCs w:val="22"/>
        </w:rPr>
        <w:t xml:space="preserve"> (1</w:t>
      </w:r>
      <w:r w:rsidR="002C32FA" w:rsidRPr="007B0925">
        <w:rPr>
          <w:rFonts w:ascii="Calibri" w:hAnsi="Calibri"/>
          <w:szCs w:val="22"/>
        </w:rPr>
        <w:t>3</w:t>
      </w:r>
      <w:r w:rsidR="000216E1" w:rsidRPr="007B0925">
        <w:rPr>
          <w:rFonts w:ascii="Calibri" w:hAnsi="Calibri"/>
          <w:szCs w:val="22"/>
        </w:rPr>
        <w:t xml:space="preserve"> punktów procentowych więcej niż rok wcześniej)</w:t>
      </w:r>
      <w:r w:rsidR="00E40DBF" w:rsidRPr="007B0925">
        <w:rPr>
          <w:rFonts w:ascii="Calibri" w:hAnsi="Calibri"/>
          <w:szCs w:val="22"/>
        </w:rPr>
        <w:t xml:space="preserve">. </w:t>
      </w:r>
      <w:r w:rsidR="000216E1" w:rsidRPr="007B0925">
        <w:rPr>
          <w:rFonts w:ascii="Calibri" w:hAnsi="Calibri"/>
          <w:szCs w:val="22"/>
        </w:rPr>
        <w:t xml:space="preserve">Postępuje zatem poprawa </w:t>
      </w:r>
      <w:r w:rsidR="00BB3CB2" w:rsidRPr="007B0925">
        <w:rPr>
          <w:rFonts w:ascii="Calibri" w:hAnsi="Calibri"/>
          <w:szCs w:val="22"/>
        </w:rPr>
        <w:t>efektywn</w:t>
      </w:r>
      <w:r w:rsidR="000216E1" w:rsidRPr="007B0925">
        <w:rPr>
          <w:rFonts w:ascii="Calibri" w:hAnsi="Calibri"/>
          <w:szCs w:val="22"/>
        </w:rPr>
        <w:t xml:space="preserve">ości </w:t>
      </w:r>
      <w:r w:rsidR="009B5CB8" w:rsidRPr="007B0925">
        <w:rPr>
          <w:rFonts w:ascii="Calibri" w:hAnsi="Calibri"/>
          <w:szCs w:val="22"/>
        </w:rPr>
        <w:t xml:space="preserve">wykorzystania </w:t>
      </w:r>
      <w:r w:rsidR="00BB3CB2" w:rsidRPr="007B0925">
        <w:rPr>
          <w:rFonts w:ascii="Calibri" w:hAnsi="Calibri"/>
          <w:szCs w:val="22"/>
        </w:rPr>
        <w:t>środk</w:t>
      </w:r>
      <w:r w:rsidR="009B5CB8" w:rsidRPr="007B0925">
        <w:rPr>
          <w:rFonts w:ascii="Calibri" w:hAnsi="Calibri"/>
          <w:szCs w:val="22"/>
        </w:rPr>
        <w:t>ów finansowych</w:t>
      </w:r>
      <w:r w:rsidR="00EE6C8F" w:rsidRPr="007B0925">
        <w:rPr>
          <w:rFonts w:ascii="Calibri" w:hAnsi="Calibri"/>
          <w:szCs w:val="22"/>
        </w:rPr>
        <w:t>,</w:t>
      </w:r>
      <w:r w:rsidR="00BB3CB2" w:rsidRPr="007B0925">
        <w:rPr>
          <w:rFonts w:ascii="Calibri" w:hAnsi="Calibri"/>
          <w:szCs w:val="22"/>
        </w:rPr>
        <w:t xml:space="preserve"> będący</w:t>
      </w:r>
      <w:r w:rsidR="009B5CB8" w:rsidRPr="007B0925">
        <w:rPr>
          <w:rFonts w:ascii="Calibri" w:hAnsi="Calibri"/>
          <w:szCs w:val="22"/>
        </w:rPr>
        <w:t>ch</w:t>
      </w:r>
      <w:r w:rsidR="00BB3CB2" w:rsidRPr="007B0925">
        <w:rPr>
          <w:rFonts w:ascii="Calibri" w:hAnsi="Calibri"/>
          <w:szCs w:val="22"/>
        </w:rPr>
        <w:t xml:space="preserve"> w dyspozycji </w:t>
      </w:r>
      <w:r w:rsidR="00BB3CB2" w:rsidRPr="007B0925">
        <w:rPr>
          <w:rFonts w:ascii="Calibri" w:hAnsi="Calibri"/>
          <w:szCs w:val="22"/>
        </w:rPr>
        <w:lastRenderedPageBreak/>
        <w:t>funduszy poręczeniowych.</w:t>
      </w:r>
      <w:r w:rsidR="00D259E2" w:rsidRPr="007B0925">
        <w:rPr>
          <w:rFonts w:ascii="Calibri" w:hAnsi="Calibri"/>
          <w:szCs w:val="22"/>
        </w:rPr>
        <w:t xml:space="preserve"> Naturalnie, nadal można powiedzieć, że jest </w:t>
      </w:r>
      <w:r w:rsidR="00C8309B" w:rsidRPr="007B0925">
        <w:rPr>
          <w:rFonts w:ascii="Calibri" w:hAnsi="Calibri"/>
          <w:szCs w:val="22"/>
        </w:rPr>
        <w:t>ona znacznie poniżej wartości notowanych w niektórych krajach europejskich – jest to jednak w znacznym stopniu rezultatem braku, wielokrotnie postulowan</w:t>
      </w:r>
      <w:r w:rsidR="004D1539" w:rsidRPr="007B0925">
        <w:rPr>
          <w:rFonts w:ascii="Calibri" w:hAnsi="Calibri"/>
          <w:szCs w:val="22"/>
        </w:rPr>
        <w:t>ej</w:t>
      </w:r>
      <w:r w:rsidR="00C8309B" w:rsidRPr="007B0925">
        <w:rPr>
          <w:rFonts w:ascii="Calibri" w:hAnsi="Calibri"/>
          <w:szCs w:val="22"/>
        </w:rPr>
        <w:t xml:space="preserve"> przez środowisko funduszy poręczeniowych, stałej oferty reporęczeń, które </w:t>
      </w:r>
      <w:r w:rsidR="00ED42A3">
        <w:rPr>
          <w:rFonts w:ascii="Calibri" w:hAnsi="Calibri"/>
          <w:szCs w:val="22"/>
        </w:rPr>
        <w:t>bywały dotąd dostępne</w:t>
      </w:r>
      <w:r w:rsidR="00C8309B" w:rsidRPr="007B0925">
        <w:rPr>
          <w:rFonts w:ascii="Calibri" w:hAnsi="Calibri"/>
          <w:szCs w:val="22"/>
        </w:rPr>
        <w:t xml:space="preserve"> tylko okresowo (jak na przykład w ramach Inicjatywy JEREMIE).</w:t>
      </w:r>
    </w:p>
    <w:p w14:paraId="19BDE81C" w14:textId="77777777" w:rsidR="00F61F4D" w:rsidRPr="007B0925" w:rsidRDefault="00125AFC" w:rsidP="00585E3B">
      <w:pPr>
        <w:spacing w:line="300" w:lineRule="atLeast"/>
        <w:ind w:left="993" w:hanging="993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6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F61F4D" w:rsidRPr="007B0925">
        <w:rPr>
          <w:rFonts w:ascii="Calibri" w:hAnsi="Calibri"/>
          <w:sz w:val="22"/>
          <w:szCs w:val="22"/>
        </w:rPr>
        <w:t xml:space="preserve"> </w:t>
      </w:r>
      <w:r w:rsidR="003A4CC0" w:rsidRPr="007B0925">
        <w:rPr>
          <w:rFonts w:ascii="Calibri" w:hAnsi="Calibri"/>
          <w:sz w:val="22"/>
          <w:szCs w:val="22"/>
        </w:rPr>
        <w:tab/>
      </w:r>
      <w:r w:rsidR="00010813" w:rsidRPr="007B0925">
        <w:rPr>
          <w:rFonts w:ascii="Calibri" w:hAnsi="Calibri"/>
          <w:sz w:val="22"/>
          <w:szCs w:val="22"/>
        </w:rPr>
        <w:t>Wskaźnik</w:t>
      </w:r>
      <w:r w:rsidR="00F61F4D" w:rsidRPr="007B0925">
        <w:rPr>
          <w:rFonts w:ascii="Calibri" w:hAnsi="Calibri"/>
          <w:sz w:val="22"/>
          <w:szCs w:val="22"/>
        </w:rPr>
        <w:t xml:space="preserve"> zaangażowania </w:t>
      </w:r>
      <w:r w:rsidR="00010813" w:rsidRPr="007B0925">
        <w:rPr>
          <w:rFonts w:ascii="Calibri" w:hAnsi="Calibri"/>
          <w:sz w:val="22"/>
          <w:szCs w:val="22"/>
        </w:rPr>
        <w:t xml:space="preserve">kapitału </w:t>
      </w:r>
      <w:r w:rsidR="00F61F4D" w:rsidRPr="007B0925">
        <w:rPr>
          <w:rFonts w:ascii="Calibri" w:hAnsi="Calibri"/>
          <w:sz w:val="22"/>
          <w:szCs w:val="22"/>
        </w:rPr>
        <w:t>funduszy poręczeń kr</w:t>
      </w:r>
      <w:r w:rsidR="00271A3B" w:rsidRPr="007B0925">
        <w:rPr>
          <w:rFonts w:ascii="Calibri" w:hAnsi="Calibri"/>
          <w:sz w:val="22"/>
          <w:szCs w:val="22"/>
        </w:rPr>
        <w:t>edytowych (stan na koniec roku)</w:t>
      </w:r>
    </w:p>
    <w:p w14:paraId="257E3A2A" w14:textId="77777777" w:rsidR="00D17A6A" w:rsidRPr="007B0925" w:rsidRDefault="001F78D4" w:rsidP="005F5B20">
      <w:pPr>
        <w:spacing w:before="120" w:line="280" w:lineRule="atLeast"/>
        <w:jc w:val="center"/>
        <w:rPr>
          <w:rFonts w:ascii="Calibri" w:hAnsi="Calibri"/>
          <w:b/>
          <w:kern w:val="28"/>
        </w:rPr>
      </w:pPr>
      <w:r w:rsidRPr="007B0925">
        <w:rPr>
          <w:rFonts w:ascii="Calibri" w:hAnsi="Calibri"/>
          <w:b/>
          <w:noProof/>
          <w:kern w:val="28"/>
        </w:rPr>
        <w:drawing>
          <wp:inline distT="0" distB="0" distL="0" distR="0" wp14:anchorId="69FC33D6" wp14:editId="0B5D7CA0">
            <wp:extent cx="5767070" cy="2566670"/>
            <wp:effectExtent l="0" t="0" r="5080" b="508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A1560" w14:textId="77777777" w:rsidR="003A4CC0" w:rsidRPr="007B0925" w:rsidRDefault="003A4CC0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4240C3" w:rsidRPr="007B0925">
        <w:rPr>
          <w:rFonts w:ascii="Calibri" w:hAnsi="Calibri"/>
          <w:i/>
          <w:sz w:val="18"/>
          <w:szCs w:val="18"/>
        </w:rPr>
        <w:t>duszy poręczeniowych za rok 201</w:t>
      </w:r>
      <w:r w:rsidR="001F78D4" w:rsidRPr="007B0925">
        <w:rPr>
          <w:rFonts w:ascii="Calibri" w:hAnsi="Calibri"/>
          <w:i/>
          <w:sz w:val="18"/>
          <w:szCs w:val="18"/>
        </w:rPr>
        <w:t>7</w:t>
      </w:r>
      <w:r w:rsidR="0043295F" w:rsidRPr="007B0925">
        <w:rPr>
          <w:rFonts w:ascii="Calibri" w:hAnsi="Calibri"/>
          <w:i/>
          <w:sz w:val="18"/>
          <w:szCs w:val="18"/>
        </w:rPr>
        <w:t>.</w:t>
      </w:r>
    </w:p>
    <w:p w14:paraId="2A6305F4" w14:textId="77777777" w:rsidR="00B13172" w:rsidRDefault="00B13172">
      <w:pPr>
        <w:rPr>
          <w:rFonts w:ascii="Calibri" w:hAnsi="Calibri" w:cs="Tahoma"/>
          <w:b/>
          <w:color w:val="0070C0"/>
          <w:kern w:val="28"/>
          <w:sz w:val="28"/>
          <w:szCs w:val="28"/>
        </w:rPr>
      </w:pPr>
      <w:bookmarkStart w:id="5" w:name="_Toc520990356"/>
      <w:r>
        <w:br w:type="page"/>
      </w:r>
    </w:p>
    <w:p w14:paraId="33E821B5" w14:textId="77777777" w:rsidR="00705343" w:rsidRPr="007B0925" w:rsidRDefault="00F11DB3" w:rsidP="00ED6249">
      <w:pPr>
        <w:pStyle w:val="Nagwek1"/>
        <w:ind w:left="709" w:hanging="709"/>
        <w:rPr>
          <w:smallCaps/>
        </w:rPr>
      </w:pPr>
      <w:r w:rsidRPr="001912B9">
        <w:lastRenderedPageBreak/>
        <w:t>Wielkość i aktywność funduszy poręczeniowych</w:t>
      </w:r>
      <w:r w:rsidR="00D803B5" w:rsidRPr="001912B9">
        <w:t xml:space="preserve"> w 201</w:t>
      </w:r>
      <w:r w:rsidR="009F01EC" w:rsidRPr="001912B9">
        <w:t>7</w:t>
      </w:r>
      <w:r w:rsidR="00D803B5" w:rsidRPr="001912B9">
        <w:t xml:space="preserve"> roku – dane</w:t>
      </w:r>
      <w:r w:rsidR="00D803B5" w:rsidRPr="007B0925">
        <w:t xml:space="preserve"> szczegółowe</w:t>
      </w:r>
      <w:bookmarkEnd w:id="5"/>
    </w:p>
    <w:p w14:paraId="6B61DBD7" w14:textId="77777777" w:rsidR="00ED28C3" w:rsidRPr="007B0925" w:rsidRDefault="00AA3FF4" w:rsidP="00E70C38">
      <w:pPr>
        <w:pStyle w:val="Nagwek2"/>
      </w:pPr>
      <w:bookmarkStart w:id="6" w:name="_Toc520990357"/>
      <w:r w:rsidRPr="007B0925">
        <w:t>W</w:t>
      </w:r>
      <w:r w:rsidR="00ED28C3" w:rsidRPr="007B0925">
        <w:t>ysokość kapitału poręczeniowego</w:t>
      </w:r>
      <w:bookmarkEnd w:id="6"/>
    </w:p>
    <w:p w14:paraId="243BC510" w14:textId="6B695F49" w:rsidR="00B14F8F" w:rsidRPr="007B0925" w:rsidRDefault="00EE0020" w:rsidP="00030CE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K</w:t>
      </w:r>
      <w:r w:rsidR="003018F3" w:rsidRPr="007B0925">
        <w:rPr>
          <w:rFonts w:ascii="Calibri" w:hAnsi="Calibri"/>
          <w:szCs w:val="22"/>
        </w:rPr>
        <w:t xml:space="preserve">apitał poręczeniowy </w:t>
      </w:r>
      <w:r w:rsidR="0089249C" w:rsidRPr="007B0925">
        <w:rPr>
          <w:rFonts w:ascii="Calibri" w:hAnsi="Calibri"/>
          <w:szCs w:val="22"/>
        </w:rPr>
        <w:t>4</w:t>
      </w:r>
      <w:r w:rsidR="00096C27" w:rsidRPr="007B0925">
        <w:rPr>
          <w:rFonts w:ascii="Calibri" w:hAnsi="Calibri"/>
          <w:szCs w:val="22"/>
        </w:rPr>
        <w:t>1</w:t>
      </w:r>
      <w:r w:rsidR="003B6C3E" w:rsidRPr="007B0925">
        <w:rPr>
          <w:rFonts w:ascii="Calibri" w:hAnsi="Calibri"/>
          <w:szCs w:val="22"/>
        </w:rPr>
        <w:t xml:space="preserve"> działających w 201</w:t>
      </w:r>
      <w:r w:rsidR="00096C27" w:rsidRPr="007B0925">
        <w:rPr>
          <w:rFonts w:ascii="Calibri" w:hAnsi="Calibri"/>
          <w:szCs w:val="22"/>
        </w:rPr>
        <w:t>7</w:t>
      </w:r>
      <w:r w:rsidR="003B6C3E" w:rsidRPr="007B0925">
        <w:rPr>
          <w:rFonts w:ascii="Calibri" w:hAnsi="Calibri"/>
          <w:szCs w:val="22"/>
        </w:rPr>
        <w:t xml:space="preserve"> r. </w:t>
      </w:r>
      <w:r w:rsidR="0023738A" w:rsidRPr="007B0925">
        <w:rPr>
          <w:rFonts w:ascii="Calibri" w:hAnsi="Calibri"/>
          <w:szCs w:val="22"/>
        </w:rPr>
        <w:t xml:space="preserve">funduszy </w:t>
      </w:r>
      <w:r w:rsidR="0089249C" w:rsidRPr="007B0925">
        <w:rPr>
          <w:rFonts w:ascii="Calibri" w:hAnsi="Calibri"/>
          <w:szCs w:val="22"/>
        </w:rPr>
        <w:t xml:space="preserve">wyniósł </w:t>
      </w:r>
      <w:r w:rsidR="00552A36" w:rsidRPr="007B0925">
        <w:rPr>
          <w:rFonts w:ascii="Calibri" w:hAnsi="Calibri"/>
          <w:szCs w:val="22"/>
        </w:rPr>
        <w:t>według stanu na koniec roku</w:t>
      </w:r>
      <w:r w:rsidR="0089249C" w:rsidRPr="007B0925">
        <w:rPr>
          <w:rFonts w:ascii="Calibri" w:hAnsi="Calibri"/>
          <w:szCs w:val="22"/>
        </w:rPr>
        <w:t xml:space="preserve"> </w:t>
      </w:r>
      <w:r w:rsidR="00C52D01" w:rsidRPr="007B0925">
        <w:rPr>
          <w:rFonts w:ascii="Calibri" w:hAnsi="Calibri"/>
          <w:szCs w:val="22"/>
        </w:rPr>
        <w:t>1,</w:t>
      </w:r>
      <w:r w:rsidR="00D02A16" w:rsidRPr="007B0925">
        <w:rPr>
          <w:rFonts w:ascii="Calibri" w:hAnsi="Calibri"/>
          <w:szCs w:val="22"/>
        </w:rPr>
        <w:t>0</w:t>
      </w:r>
      <w:r w:rsidR="00C52D01" w:rsidRPr="007B0925">
        <w:rPr>
          <w:rFonts w:ascii="Calibri" w:hAnsi="Calibri"/>
          <w:szCs w:val="22"/>
        </w:rPr>
        <w:t xml:space="preserve"> mld zł, co w przeliczeniu na jeden podmiot daje</w:t>
      </w:r>
      <w:r w:rsidR="00EE6C8F" w:rsidRPr="007B0925">
        <w:rPr>
          <w:rFonts w:ascii="Calibri" w:hAnsi="Calibri"/>
          <w:szCs w:val="22"/>
        </w:rPr>
        <w:t xml:space="preserve"> średnią</w:t>
      </w:r>
      <w:r w:rsidR="00C52D01" w:rsidRPr="007B0925">
        <w:rPr>
          <w:rFonts w:ascii="Calibri" w:hAnsi="Calibri"/>
          <w:szCs w:val="22"/>
        </w:rPr>
        <w:t xml:space="preserve"> kwotę 2</w:t>
      </w:r>
      <w:r w:rsidR="00D6268C" w:rsidRPr="007B0925">
        <w:rPr>
          <w:rFonts w:ascii="Calibri" w:hAnsi="Calibri"/>
          <w:szCs w:val="22"/>
        </w:rPr>
        <w:t>4</w:t>
      </w:r>
      <w:r w:rsidR="001B3A15" w:rsidRPr="007B0925">
        <w:rPr>
          <w:rFonts w:ascii="Calibri" w:hAnsi="Calibri"/>
          <w:szCs w:val="22"/>
        </w:rPr>
        <w:t>,</w:t>
      </w:r>
      <w:r w:rsidR="00E529B1" w:rsidRPr="007B0925">
        <w:rPr>
          <w:rFonts w:ascii="Calibri" w:hAnsi="Calibri"/>
          <w:szCs w:val="22"/>
        </w:rPr>
        <w:t>5</w:t>
      </w:r>
      <w:r w:rsidR="0023738A" w:rsidRPr="007B0925">
        <w:rPr>
          <w:rFonts w:ascii="Calibri" w:hAnsi="Calibri"/>
          <w:szCs w:val="22"/>
        </w:rPr>
        <w:t xml:space="preserve"> </w:t>
      </w:r>
      <w:r w:rsidR="00235C89" w:rsidRPr="007B0925">
        <w:rPr>
          <w:rFonts w:ascii="Calibri" w:hAnsi="Calibri"/>
          <w:szCs w:val="22"/>
        </w:rPr>
        <w:t>mln</w:t>
      </w:r>
      <w:r w:rsidR="00C52D01" w:rsidRPr="007B0925">
        <w:rPr>
          <w:rFonts w:ascii="Calibri" w:hAnsi="Calibri"/>
          <w:szCs w:val="22"/>
        </w:rPr>
        <w:t xml:space="preserve"> zł.</w:t>
      </w:r>
      <w:r w:rsidR="006B79B0" w:rsidRPr="007B0925">
        <w:rPr>
          <w:rFonts w:ascii="Calibri" w:hAnsi="Calibri"/>
          <w:szCs w:val="22"/>
        </w:rPr>
        <w:t xml:space="preserve"> </w:t>
      </w:r>
      <w:r w:rsidR="008576B5" w:rsidRPr="007B0925">
        <w:rPr>
          <w:rFonts w:ascii="Calibri" w:hAnsi="Calibri"/>
          <w:szCs w:val="22"/>
        </w:rPr>
        <w:t xml:space="preserve">Kapitałem w takiej </w:t>
      </w:r>
      <w:r w:rsidR="00EB6A24" w:rsidRPr="007B0925">
        <w:rPr>
          <w:rFonts w:ascii="Calibri" w:hAnsi="Calibri"/>
          <w:szCs w:val="22"/>
        </w:rPr>
        <w:t xml:space="preserve">lub wyższej </w:t>
      </w:r>
      <w:r w:rsidR="008576B5" w:rsidRPr="007B0925">
        <w:rPr>
          <w:rFonts w:ascii="Calibri" w:hAnsi="Calibri"/>
          <w:szCs w:val="22"/>
        </w:rPr>
        <w:t xml:space="preserve">wysokości dysponuje </w:t>
      </w:r>
      <w:r w:rsidR="00477A8F" w:rsidRPr="007B0925">
        <w:rPr>
          <w:rFonts w:ascii="Calibri" w:hAnsi="Calibri"/>
          <w:szCs w:val="22"/>
        </w:rPr>
        <w:t xml:space="preserve">jednak </w:t>
      </w:r>
      <w:r w:rsidR="00A10675" w:rsidRPr="007B0925">
        <w:rPr>
          <w:rFonts w:ascii="Calibri" w:hAnsi="Calibri"/>
          <w:szCs w:val="22"/>
        </w:rPr>
        <w:t xml:space="preserve">mniejszość, bo </w:t>
      </w:r>
      <w:r w:rsidR="008576B5" w:rsidRPr="007B0925">
        <w:rPr>
          <w:rFonts w:ascii="Calibri" w:hAnsi="Calibri"/>
          <w:szCs w:val="22"/>
        </w:rPr>
        <w:t>tylko 1</w:t>
      </w:r>
      <w:r w:rsidR="00B969AF" w:rsidRPr="007B0925">
        <w:rPr>
          <w:rFonts w:ascii="Calibri" w:hAnsi="Calibri"/>
          <w:szCs w:val="22"/>
        </w:rPr>
        <w:t>6</w:t>
      </w:r>
      <w:r w:rsidR="008576B5" w:rsidRPr="007B0925">
        <w:rPr>
          <w:rFonts w:ascii="Calibri" w:hAnsi="Calibri"/>
          <w:szCs w:val="22"/>
        </w:rPr>
        <w:t xml:space="preserve"> podmiotów, zaś </w:t>
      </w:r>
      <w:r w:rsidR="007A6083" w:rsidRPr="007B0925">
        <w:rPr>
          <w:rFonts w:ascii="Calibri" w:hAnsi="Calibri"/>
          <w:szCs w:val="22"/>
        </w:rPr>
        <w:t xml:space="preserve">w </w:t>
      </w:r>
      <w:r w:rsidR="00EC66AD" w:rsidRPr="007B0925">
        <w:rPr>
          <w:rFonts w:ascii="Calibri" w:hAnsi="Calibri"/>
          <w:szCs w:val="22"/>
        </w:rPr>
        <w:t xml:space="preserve">przypadku </w:t>
      </w:r>
      <w:r w:rsidR="008576B5" w:rsidRPr="007B0925">
        <w:rPr>
          <w:rFonts w:ascii="Calibri" w:hAnsi="Calibri"/>
          <w:szCs w:val="22"/>
        </w:rPr>
        <w:t>większoś</w:t>
      </w:r>
      <w:r w:rsidR="00A44944" w:rsidRPr="007B0925">
        <w:rPr>
          <w:rFonts w:ascii="Calibri" w:hAnsi="Calibri"/>
          <w:szCs w:val="22"/>
        </w:rPr>
        <w:t>ci</w:t>
      </w:r>
      <w:r w:rsidR="008576B5" w:rsidRPr="007B0925">
        <w:rPr>
          <w:rFonts w:ascii="Calibri" w:hAnsi="Calibri"/>
          <w:szCs w:val="22"/>
        </w:rPr>
        <w:t xml:space="preserve"> </w:t>
      </w:r>
      <w:r w:rsidR="007A6083" w:rsidRPr="007B0925">
        <w:rPr>
          <w:rFonts w:ascii="Calibri" w:hAnsi="Calibri"/>
          <w:szCs w:val="22"/>
        </w:rPr>
        <w:t>funduszy</w:t>
      </w:r>
      <w:r w:rsidR="0045753B">
        <w:rPr>
          <w:rFonts w:ascii="Calibri" w:hAnsi="Calibri"/>
          <w:szCs w:val="22"/>
        </w:rPr>
        <w:t>,</w:t>
      </w:r>
      <w:r w:rsidR="007A6083" w:rsidRPr="007B0925">
        <w:rPr>
          <w:rFonts w:ascii="Calibri" w:hAnsi="Calibri"/>
          <w:szCs w:val="22"/>
        </w:rPr>
        <w:t xml:space="preserve"> </w:t>
      </w:r>
      <w:r w:rsidR="00ED42A3">
        <w:rPr>
          <w:rFonts w:ascii="Calibri" w:hAnsi="Calibri"/>
          <w:szCs w:val="22"/>
        </w:rPr>
        <w:t>tj.</w:t>
      </w:r>
      <w:r w:rsidR="00ED42A3" w:rsidRPr="007B0925">
        <w:rPr>
          <w:rFonts w:ascii="Calibri" w:hAnsi="Calibri"/>
          <w:szCs w:val="22"/>
        </w:rPr>
        <w:t xml:space="preserve"> </w:t>
      </w:r>
      <w:r w:rsidR="007621DA" w:rsidRPr="007B0925">
        <w:rPr>
          <w:rFonts w:ascii="Calibri" w:hAnsi="Calibri"/>
          <w:szCs w:val="22"/>
        </w:rPr>
        <w:t>2</w:t>
      </w:r>
      <w:r w:rsidR="00A10675" w:rsidRPr="007B0925">
        <w:rPr>
          <w:rFonts w:ascii="Calibri" w:hAnsi="Calibri"/>
          <w:szCs w:val="22"/>
        </w:rPr>
        <w:t>5</w:t>
      </w:r>
      <w:r w:rsidR="007621DA" w:rsidRPr="007B0925">
        <w:rPr>
          <w:rFonts w:ascii="Calibri" w:hAnsi="Calibri"/>
          <w:szCs w:val="22"/>
        </w:rPr>
        <w:t xml:space="preserve"> (</w:t>
      </w:r>
      <w:r w:rsidR="00B969AF" w:rsidRPr="007B0925">
        <w:rPr>
          <w:rFonts w:ascii="Calibri" w:hAnsi="Calibri"/>
          <w:szCs w:val="22"/>
        </w:rPr>
        <w:t>61</w:t>
      </w:r>
      <w:r w:rsidR="008576B5" w:rsidRPr="007B0925">
        <w:rPr>
          <w:rFonts w:ascii="Calibri" w:hAnsi="Calibri"/>
          <w:szCs w:val="22"/>
        </w:rPr>
        <w:t>%</w:t>
      </w:r>
      <w:r w:rsidR="00477A8F" w:rsidRPr="007B0925">
        <w:rPr>
          <w:rFonts w:ascii="Calibri" w:hAnsi="Calibri"/>
          <w:szCs w:val="22"/>
        </w:rPr>
        <w:t xml:space="preserve"> ogólnej liczby funduszy</w:t>
      </w:r>
      <w:r w:rsidR="008576B5" w:rsidRPr="007B0925">
        <w:rPr>
          <w:rFonts w:ascii="Calibri" w:hAnsi="Calibri"/>
          <w:szCs w:val="22"/>
        </w:rPr>
        <w:t>)</w:t>
      </w:r>
      <w:r w:rsidR="0045753B">
        <w:rPr>
          <w:rFonts w:ascii="Calibri" w:hAnsi="Calibri"/>
          <w:szCs w:val="22"/>
        </w:rPr>
        <w:t>,</w:t>
      </w:r>
      <w:r w:rsidR="007A6083" w:rsidRPr="007B0925">
        <w:rPr>
          <w:rFonts w:ascii="Calibri" w:hAnsi="Calibri"/>
          <w:szCs w:val="22"/>
        </w:rPr>
        <w:t xml:space="preserve"> </w:t>
      </w:r>
      <w:r w:rsidR="00C24DB0" w:rsidRPr="007B0925">
        <w:rPr>
          <w:rFonts w:ascii="Calibri" w:hAnsi="Calibri"/>
          <w:szCs w:val="22"/>
        </w:rPr>
        <w:t>kapitały są niższe,</w:t>
      </w:r>
      <w:r w:rsidR="007621DA" w:rsidRPr="007B0925">
        <w:rPr>
          <w:rFonts w:ascii="Calibri" w:hAnsi="Calibri"/>
          <w:szCs w:val="22"/>
        </w:rPr>
        <w:t xml:space="preserve"> co </w:t>
      </w:r>
      <w:r w:rsidR="00ED42A3">
        <w:rPr>
          <w:rFonts w:ascii="Calibri" w:hAnsi="Calibri"/>
          <w:szCs w:val="22"/>
        </w:rPr>
        <w:t>wskazuje</w:t>
      </w:r>
      <w:r w:rsidR="00ED42A3" w:rsidRPr="007B0925">
        <w:rPr>
          <w:rFonts w:ascii="Calibri" w:hAnsi="Calibri"/>
          <w:szCs w:val="22"/>
        </w:rPr>
        <w:t xml:space="preserve"> </w:t>
      </w:r>
      <w:r w:rsidR="007621DA" w:rsidRPr="007B0925">
        <w:rPr>
          <w:rFonts w:ascii="Calibri" w:hAnsi="Calibri"/>
          <w:szCs w:val="22"/>
        </w:rPr>
        <w:t xml:space="preserve">na </w:t>
      </w:r>
      <w:r w:rsidR="00A10675" w:rsidRPr="007B0925">
        <w:rPr>
          <w:rFonts w:ascii="Calibri" w:hAnsi="Calibri"/>
          <w:szCs w:val="22"/>
        </w:rPr>
        <w:t xml:space="preserve">dość </w:t>
      </w:r>
      <w:r w:rsidR="0023738A" w:rsidRPr="007B0925">
        <w:rPr>
          <w:rFonts w:ascii="Calibri" w:hAnsi="Calibri"/>
          <w:szCs w:val="22"/>
        </w:rPr>
        <w:t>znaczn</w:t>
      </w:r>
      <w:r w:rsidR="007621DA" w:rsidRPr="007B0925">
        <w:rPr>
          <w:rFonts w:ascii="Calibri" w:hAnsi="Calibri"/>
          <w:szCs w:val="22"/>
        </w:rPr>
        <w:t>e zróżnicowanie</w:t>
      </w:r>
      <w:r w:rsidR="0023738A" w:rsidRPr="007B0925">
        <w:rPr>
          <w:rFonts w:ascii="Calibri" w:hAnsi="Calibri"/>
          <w:szCs w:val="22"/>
        </w:rPr>
        <w:t xml:space="preserve"> podmiotów ze względu na </w:t>
      </w:r>
      <w:r w:rsidR="00A13AAF" w:rsidRPr="007B0925">
        <w:rPr>
          <w:rFonts w:ascii="Calibri" w:hAnsi="Calibri"/>
          <w:szCs w:val="22"/>
        </w:rPr>
        <w:t xml:space="preserve">wysokość </w:t>
      </w:r>
      <w:r w:rsidR="0023738A" w:rsidRPr="007B0925">
        <w:rPr>
          <w:rFonts w:ascii="Calibri" w:hAnsi="Calibri"/>
          <w:szCs w:val="22"/>
        </w:rPr>
        <w:t>kapitał</w:t>
      </w:r>
      <w:r w:rsidR="00A13AAF" w:rsidRPr="007B0925">
        <w:rPr>
          <w:rFonts w:ascii="Calibri" w:hAnsi="Calibri"/>
          <w:szCs w:val="22"/>
        </w:rPr>
        <w:t>u</w:t>
      </w:r>
      <w:r w:rsidR="0023738A" w:rsidRPr="007B0925">
        <w:rPr>
          <w:rFonts w:ascii="Calibri" w:hAnsi="Calibri"/>
          <w:szCs w:val="22"/>
        </w:rPr>
        <w:t xml:space="preserve"> poręczeniow</w:t>
      </w:r>
      <w:r w:rsidR="00A13AAF" w:rsidRPr="007B0925">
        <w:rPr>
          <w:rFonts w:ascii="Calibri" w:hAnsi="Calibri"/>
          <w:szCs w:val="22"/>
        </w:rPr>
        <w:t>ego</w:t>
      </w:r>
      <w:r w:rsidR="00C10098" w:rsidRPr="007B0925">
        <w:rPr>
          <w:rFonts w:ascii="Calibri" w:hAnsi="Calibri"/>
          <w:szCs w:val="22"/>
        </w:rPr>
        <w:t xml:space="preserve">, a tym samym na możliwości prowadzenia przez </w:t>
      </w:r>
      <w:r w:rsidR="00ED42A3">
        <w:rPr>
          <w:rFonts w:ascii="Calibri" w:hAnsi="Calibri"/>
          <w:szCs w:val="22"/>
        </w:rPr>
        <w:t>nie</w:t>
      </w:r>
      <w:r w:rsidR="00ED42A3" w:rsidRPr="007B0925">
        <w:rPr>
          <w:rFonts w:ascii="Calibri" w:hAnsi="Calibri"/>
          <w:szCs w:val="22"/>
        </w:rPr>
        <w:t xml:space="preserve"> </w:t>
      </w:r>
      <w:r w:rsidR="00C10098" w:rsidRPr="007B0925">
        <w:rPr>
          <w:rFonts w:ascii="Calibri" w:hAnsi="Calibri"/>
          <w:szCs w:val="22"/>
        </w:rPr>
        <w:t>działalności operacyjnej</w:t>
      </w:r>
      <w:r w:rsidR="0023738A" w:rsidRPr="007B0925">
        <w:rPr>
          <w:rFonts w:ascii="Calibri" w:hAnsi="Calibri"/>
          <w:szCs w:val="22"/>
        </w:rPr>
        <w:t xml:space="preserve">. </w:t>
      </w:r>
      <w:r w:rsidR="00B23F9B" w:rsidRPr="007B0925">
        <w:rPr>
          <w:rFonts w:ascii="Calibri" w:hAnsi="Calibri"/>
          <w:szCs w:val="22"/>
        </w:rPr>
        <w:t xml:space="preserve">Kapitały </w:t>
      </w:r>
      <w:r w:rsidR="002679F6" w:rsidRPr="007B0925">
        <w:rPr>
          <w:rFonts w:ascii="Calibri" w:hAnsi="Calibri"/>
          <w:szCs w:val="22"/>
        </w:rPr>
        <w:t>8</w:t>
      </w:r>
      <w:r w:rsidR="00B23F9B" w:rsidRPr="007B0925">
        <w:rPr>
          <w:rFonts w:ascii="Calibri" w:hAnsi="Calibri"/>
          <w:szCs w:val="22"/>
        </w:rPr>
        <w:t xml:space="preserve"> największych </w:t>
      </w:r>
      <w:r w:rsidR="007A6083" w:rsidRPr="007B0925">
        <w:rPr>
          <w:rFonts w:ascii="Calibri" w:hAnsi="Calibri"/>
          <w:szCs w:val="22"/>
        </w:rPr>
        <w:t xml:space="preserve">pod tym względem </w:t>
      </w:r>
      <w:r w:rsidR="00B23F9B" w:rsidRPr="007B0925">
        <w:rPr>
          <w:rFonts w:ascii="Calibri" w:hAnsi="Calibri"/>
          <w:szCs w:val="22"/>
        </w:rPr>
        <w:t xml:space="preserve">funduszy </w:t>
      </w:r>
      <w:r w:rsidR="00A26426" w:rsidRPr="007B0925">
        <w:rPr>
          <w:rFonts w:ascii="Calibri" w:hAnsi="Calibri"/>
          <w:szCs w:val="22"/>
        </w:rPr>
        <w:t xml:space="preserve">(kapitał każdego z tych funduszy przekracza poziom 50 mln zł) </w:t>
      </w:r>
      <w:r w:rsidR="00030CEB">
        <w:rPr>
          <w:rFonts w:ascii="Calibri" w:hAnsi="Calibri"/>
          <w:szCs w:val="22"/>
        </w:rPr>
        <w:t>–</w:t>
      </w:r>
      <w:r w:rsidR="00DA44B0" w:rsidRPr="007B0925">
        <w:rPr>
          <w:rFonts w:ascii="Calibri" w:hAnsi="Calibri"/>
          <w:szCs w:val="22"/>
        </w:rPr>
        <w:t xml:space="preserve"> </w:t>
      </w:r>
      <w:r w:rsidR="00F11987" w:rsidRPr="007B0925">
        <w:rPr>
          <w:rFonts w:ascii="Calibri" w:hAnsi="Calibri"/>
          <w:szCs w:val="22"/>
        </w:rPr>
        <w:t xml:space="preserve">łącznie </w:t>
      </w:r>
      <w:r w:rsidR="00961111" w:rsidRPr="007B0925">
        <w:rPr>
          <w:rFonts w:ascii="Calibri" w:hAnsi="Calibri"/>
          <w:szCs w:val="22"/>
        </w:rPr>
        <w:t>5</w:t>
      </w:r>
      <w:r w:rsidR="00FD1E34" w:rsidRPr="007B0925">
        <w:rPr>
          <w:rFonts w:ascii="Calibri" w:hAnsi="Calibri"/>
          <w:szCs w:val="22"/>
        </w:rPr>
        <w:t>0</w:t>
      </w:r>
      <w:r w:rsidR="005D2BBE" w:rsidRPr="007B0925">
        <w:rPr>
          <w:rFonts w:ascii="Calibri" w:hAnsi="Calibri"/>
          <w:szCs w:val="22"/>
        </w:rPr>
        <w:t>2</w:t>
      </w:r>
      <w:r w:rsidR="009E0C11" w:rsidRPr="007B0925">
        <w:rPr>
          <w:rFonts w:ascii="Calibri" w:hAnsi="Calibri"/>
          <w:szCs w:val="22"/>
        </w:rPr>
        <w:t> </w:t>
      </w:r>
      <w:r w:rsidR="00F11987" w:rsidRPr="007B0925">
        <w:rPr>
          <w:rFonts w:ascii="Calibri" w:hAnsi="Calibri"/>
          <w:szCs w:val="22"/>
        </w:rPr>
        <w:t>mln</w:t>
      </w:r>
      <w:r w:rsidR="00A26426" w:rsidRPr="007B0925">
        <w:rPr>
          <w:rFonts w:ascii="Calibri" w:hAnsi="Calibri"/>
          <w:szCs w:val="22"/>
        </w:rPr>
        <w:t> </w:t>
      </w:r>
      <w:r w:rsidR="00F11987" w:rsidRPr="007B0925">
        <w:rPr>
          <w:rFonts w:ascii="Calibri" w:hAnsi="Calibri"/>
          <w:szCs w:val="22"/>
        </w:rPr>
        <w:t>zł</w:t>
      </w:r>
      <w:r w:rsidR="00060442">
        <w:rPr>
          <w:rFonts w:ascii="Calibri" w:hAnsi="Calibri"/>
          <w:szCs w:val="22"/>
        </w:rPr>
        <w:t xml:space="preserve"> </w:t>
      </w:r>
      <w:r w:rsidR="00F11987" w:rsidRPr="007B0925">
        <w:rPr>
          <w:rFonts w:ascii="Calibri" w:hAnsi="Calibri"/>
          <w:szCs w:val="22"/>
        </w:rPr>
        <w:t xml:space="preserve">to </w:t>
      </w:r>
      <w:r w:rsidR="00961111" w:rsidRPr="007B0925">
        <w:rPr>
          <w:rFonts w:ascii="Calibri" w:hAnsi="Calibri"/>
          <w:szCs w:val="22"/>
        </w:rPr>
        <w:t xml:space="preserve">niemal </w:t>
      </w:r>
      <w:r w:rsidR="00490CA2" w:rsidRPr="007B0925">
        <w:rPr>
          <w:rFonts w:ascii="Calibri" w:hAnsi="Calibri"/>
          <w:szCs w:val="22"/>
        </w:rPr>
        <w:t xml:space="preserve">dokładnie </w:t>
      </w:r>
      <w:r w:rsidR="004C7895" w:rsidRPr="007B0925">
        <w:rPr>
          <w:rFonts w:ascii="Calibri" w:hAnsi="Calibri"/>
          <w:szCs w:val="22"/>
        </w:rPr>
        <w:t>połowa</w:t>
      </w:r>
      <w:r w:rsidR="00B23F9B" w:rsidRPr="007B0925">
        <w:rPr>
          <w:rFonts w:ascii="Calibri" w:hAnsi="Calibri"/>
          <w:szCs w:val="22"/>
        </w:rPr>
        <w:t xml:space="preserve"> kapitałów </w:t>
      </w:r>
      <w:r w:rsidR="00C30E58" w:rsidRPr="007B0925">
        <w:rPr>
          <w:rFonts w:ascii="Calibri" w:hAnsi="Calibri"/>
          <w:szCs w:val="22"/>
        </w:rPr>
        <w:t xml:space="preserve">wszystkich </w:t>
      </w:r>
      <w:r w:rsidR="00B23F9B" w:rsidRPr="007B0925">
        <w:rPr>
          <w:rFonts w:ascii="Calibri" w:hAnsi="Calibri"/>
          <w:szCs w:val="22"/>
        </w:rPr>
        <w:t>funduszy poręczeniowych</w:t>
      </w:r>
      <w:r w:rsidR="005D2BBE" w:rsidRPr="007B0925">
        <w:rPr>
          <w:rFonts w:ascii="Calibri" w:hAnsi="Calibri"/>
          <w:szCs w:val="22"/>
        </w:rPr>
        <w:t xml:space="preserve"> (4</w:t>
      </w:r>
      <w:r w:rsidR="00FD3D58" w:rsidRPr="007B0925">
        <w:rPr>
          <w:rFonts w:ascii="Calibri" w:hAnsi="Calibri"/>
          <w:szCs w:val="22"/>
        </w:rPr>
        <w:t>9,9</w:t>
      </w:r>
      <w:r w:rsidR="005D2BBE" w:rsidRPr="007B0925">
        <w:rPr>
          <w:rFonts w:ascii="Calibri" w:hAnsi="Calibri"/>
          <w:szCs w:val="22"/>
        </w:rPr>
        <w:t>%)</w:t>
      </w:r>
      <w:r w:rsidR="00490CA2" w:rsidRPr="007B0925">
        <w:rPr>
          <w:rFonts w:ascii="Calibri" w:hAnsi="Calibri"/>
          <w:szCs w:val="22"/>
        </w:rPr>
        <w:t xml:space="preserve">. </w:t>
      </w:r>
      <w:r w:rsidR="00E66107" w:rsidRPr="007B0925">
        <w:rPr>
          <w:rFonts w:ascii="Calibri" w:hAnsi="Calibri"/>
          <w:szCs w:val="22"/>
        </w:rPr>
        <w:t>Z</w:t>
      </w:r>
      <w:r w:rsidR="001E252F" w:rsidRPr="007B0925">
        <w:rPr>
          <w:rFonts w:ascii="Calibri" w:hAnsi="Calibri"/>
          <w:szCs w:val="22"/>
        </w:rPr>
        <w:t> </w:t>
      </w:r>
      <w:r w:rsidR="00490CA2" w:rsidRPr="007B0925">
        <w:rPr>
          <w:rFonts w:ascii="Calibri" w:hAnsi="Calibri"/>
          <w:szCs w:val="22"/>
        </w:rPr>
        <w:t>drugiej strony</w:t>
      </w:r>
      <w:r w:rsidR="00030CEB">
        <w:rPr>
          <w:rFonts w:ascii="Calibri" w:hAnsi="Calibri"/>
          <w:szCs w:val="22"/>
        </w:rPr>
        <w:t>,</w:t>
      </w:r>
      <w:r w:rsidR="00490CA2" w:rsidRPr="007B0925">
        <w:rPr>
          <w:rFonts w:ascii="Calibri" w:hAnsi="Calibri"/>
          <w:szCs w:val="22"/>
        </w:rPr>
        <w:t xml:space="preserve"> </w:t>
      </w:r>
      <w:r w:rsidR="003E0353" w:rsidRPr="007B0925">
        <w:rPr>
          <w:rFonts w:ascii="Calibri" w:hAnsi="Calibri"/>
          <w:szCs w:val="22"/>
        </w:rPr>
        <w:t>11</w:t>
      </w:r>
      <w:r w:rsidR="007A3853" w:rsidRPr="007B0925">
        <w:rPr>
          <w:rFonts w:ascii="Calibri" w:hAnsi="Calibri"/>
          <w:szCs w:val="22"/>
        </w:rPr>
        <w:t xml:space="preserve"> najmniejszych </w:t>
      </w:r>
      <w:r w:rsidR="000C2822" w:rsidRPr="007B0925">
        <w:rPr>
          <w:rFonts w:ascii="Calibri" w:hAnsi="Calibri"/>
          <w:szCs w:val="22"/>
        </w:rPr>
        <w:t xml:space="preserve">funduszy </w:t>
      </w:r>
      <w:r w:rsidR="007560AB" w:rsidRPr="007B0925">
        <w:rPr>
          <w:rFonts w:ascii="Calibri" w:hAnsi="Calibri"/>
          <w:szCs w:val="22"/>
        </w:rPr>
        <w:t xml:space="preserve">(kapitał żadnego z nich nie osiąga wartości 5 mln zł) </w:t>
      </w:r>
      <w:r w:rsidR="000C2822" w:rsidRPr="007B0925">
        <w:rPr>
          <w:rFonts w:ascii="Calibri" w:hAnsi="Calibri"/>
          <w:szCs w:val="22"/>
        </w:rPr>
        <w:t>dysponuje</w:t>
      </w:r>
      <w:r w:rsidR="007A3853" w:rsidRPr="007B0925">
        <w:rPr>
          <w:rFonts w:ascii="Calibri" w:hAnsi="Calibri"/>
          <w:szCs w:val="22"/>
        </w:rPr>
        <w:t xml:space="preserve"> </w:t>
      </w:r>
      <w:r w:rsidR="0025005D" w:rsidRPr="007B0925">
        <w:rPr>
          <w:rFonts w:ascii="Calibri" w:hAnsi="Calibri"/>
          <w:szCs w:val="22"/>
        </w:rPr>
        <w:t xml:space="preserve">kapitałami o łącznej wartości </w:t>
      </w:r>
      <w:r w:rsidR="003E0353" w:rsidRPr="007B0925">
        <w:rPr>
          <w:rFonts w:ascii="Calibri" w:hAnsi="Calibri"/>
          <w:szCs w:val="22"/>
        </w:rPr>
        <w:t>2</w:t>
      </w:r>
      <w:r w:rsidR="00470D18" w:rsidRPr="007B0925">
        <w:rPr>
          <w:rFonts w:ascii="Calibri" w:hAnsi="Calibri"/>
          <w:szCs w:val="22"/>
        </w:rPr>
        <w:t>8</w:t>
      </w:r>
      <w:r w:rsidR="003E0353" w:rsidRPr="007B0925">
        <w:rPr>
          <w:rFonts w:ascii="Calibri" w:hAnsi="Calibri"/>
          <w:szCs w:val="22"/>
        </w:rPr>
        <w:t>,3</w:t>
      </w:r>
      <w:r w:rsidR="0025005D" w:rsidRPr="007B0925">
        <w:rPr>
          <w:rFonts w:ascii="Calibri" w:hAnsi="Calibri"/>
          <w:szCs w:val="22"/>
        </w:rPr>
        <w:t xml:space="preserve"> mln zł, co stanowi </w:t>
      </w:r>
      <w:r w:rsidR="00E66107" w:rsidRPr="007B0925">
        <w:rPr>
          <w:rFonts w:ascii="Calibri" w:hAnsi="Calibri"/>
          <w:szCs w:val="22"/>
        </w:rPr>
        <w:t>zaledwie</w:t>
      </w:r>
      <w:r w:rsidR="007A3853" w:rsidRPr="007B0925">
        <w:rPr>
          <w:rFonts w:ascii="Calibri" w:hAnsi="Calibri"/>
          <w:szCs w:val="22"/>
        </w:rPr>
        <w:t xml:space="preserve"> </w:t>
      </w:r>
      <w:r w:rsidR="0075767C" w:rsidRPr="007B0925">
        <w:rPr>
          <w:rFonts w:ascii="Calibri" w:hAnsi="Calibri"/>
          <w:szCs w:val="22"/>
        </w:rPr>
        <w:t>2,8</w:t>
      </w:r>
      <w:r w:rsidR="00E232D2" w:rsidRPr="007B0925">
        <w:rPr>
          <w:rFonts w:ascii="Calibri" w:hAnsi="Calibri"/>
          <w:szCs w:val="22"/>
        </w:rPr>
        <w:t>%</w:t>
      </w:r>
      <w:r w:rsidR="000C2822" w:rsidRPr="007B0925">
        <w:rPr>
          <w:rFonts w:ascii="Calibri" w:hAnsi="Calibri"/>
          <w:szCs w:val="22"/>
        </w:rPr>
        <w:t xml:space="preserve"> wartości kapitałów</w:t>
      </w:r>
      <w:r w:rsidR="00E66107" w:rsidRPr="007B0925">
        <w:rPr>
          <w:rFonts w:ascii="Calibri" w:hAnsi="Calibri"/>
          <w:szCs w:val="22"/>
        </w:rPr>
        <w:t xml:space="preserve"> sektora</w:t>
      </w:r>
      <w:r w:rsidR="00B23F9B" w:rsidRPr="007B0925">
        <w:rPr>
          <w:rFonts w:ascii="Calibri" w:hAnsi="Calibri"/>
          <w:szCs w:val="22"/>
        </w:rPr>
        <w:t xml:space="preserve">. </w:t>
      </w:r>
    </w:p>
    <w:p w14:paraId="2403B754" w14:textId="08AD31BD" w:rsidR="00E220FD" w:rsidRPr="007B0925" w:rsidRDefault="00183B2A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 xml:space="preserve">Dla pokazania niejednorodności </w:t>
      </w:r>
      <w:r w:rsidR="00C30E58" w:rsidRPr="007B0925">
        <w:rPr>
          <w:rFonts w:ascii="Calibri" w:hAnsi="Calibri"/>
          <w:szCs w:val="22"/>
        </w:rPr>
        <w:t>potencjału</w:t>
      </w:r>
      <w:r w:rsidR="00C24DB0" w:rsidRPr="007B0925">
        <w:rPr>
          <w:rFonts w:ascii="Calibri" w:hAnsi="Calibri"/>
          <w:szCs w:val="22"/>
        </w:rPr>
        <w:t xml:space="preserve"> kapitałowego </w:t>
      </w:r>
      <w:r w:rsidR="00C30E58" w:rsidRPr="007B0925">
        <w:rPr>
          <w:rFonts w:ascii="Calibri" w:hAnsi="Calibri"/>
          <w:szCs w:val="22"/>
        </w:rPr>
        <w:t>funduszy poręczeniowych</w:t>
      </w:r>
      <w:r w:rsidR="00030CEB">
        <w:rPr>
          <w:rFonts w:ascii="Calibri" w:hAnsi="Calibri"/>
          <w:szCs w:val="22"/>
        </w:rPr>
        <w:t>,</w:t>
      </w:r>
      <w:r w:rsidR="00C30E58" w:rsidRPr="007B0925">
        <w:rPr>
          <w:rFonts w:ascii="Calibri" w:hAnsi="Calibri"/>
          <w:szCs w:val="22"/>
        </w:rPr>
        <w:t xml:space="preserve"> </w:t>
      </w:r>
      <w:r w:rsidR="0075767C" w:rsidRPr="007B0925">
        <w:rPr>
          <w:rFonts w:ascii="Calibri" w:hAnsi="Calibri"/>
          <w:szCs w:val="22"/>
        </w:rPr>
        <w:t>41</w:t>
      </w:r>
      <w:r w:rsidR="00250882" w:rsidRPr="007B0925">
        <w:rPr>
          <w:rFonts w:ascii="Calibri" w:hAnsi="Calibri"/>
          <w:szCs w:val="22"/>
        </w:rPr>
        <w:t> jednost</w:t>
      </w:r>
      <w:r w:rsidR="0075767C" w:rsidRPr="007B0925">
        <w:rPr>
          <w:rFonts w:ascii="Calibri" w:hAnsi="Calibri"/>
          <w:szCs w:val="22"/>
        </w:rPr>
        <w:t>e</w:t>
      </w:r>
      <w:r w:rsidR="00250882" w:rsidRPr="007B0925">
        <w:rPr>
          <w:rFonts w:ascii="Calibri" w:hAnsi="Calibri"/>
          <w:szCs w:val="22"/>
        </w:rPr>
        <w:t xml:space="preserve">k </w:t>
      </w:r>
      <w:r w:rsidR="00C30E58" w:rsidRPr="007B0925">
        <w:rPr>
          <w:rFonts w:ascii="Calibri" w:hAnsi="Calibri"/>
          <w:szCs w:val="22"/>
        </w:rPr>
        <w:t xml:space="preserve">umownie podzielono na </w:t>
      </w:r>
      <w:r w:rsidR="00250882" w:rsidRPr="007B0925">
        <w:rPr>
          <w:rFonts w:ascii="Calibri" w:hAnsi="Calibri"/>
          <w:szCs w:val="22"/>
        </w:rPr>
        <w:t>5</w:t>
      </w:r>
      <w:r w:rsidR="00C30E58" w:rsidRPr="007B0925">
        <w:rPr>
          <w:rFonts w:ascii="Calibri" w:hAnsi="Calibri"/>
          <w:szCs w:val="22"/>
        </w:rPr>
        <w:t xml:space="preserve"> grup</w:t>
      </w:r>
      <w:r w:rsidR="005C1B0F" w:rsidRPr="007B0925">
        <w:rPr>
          <w:rFonts w:ascii="Calibri" w:hAnsi="Calibri"/>
          <w:szCs w:val="22"/>
        </w:rPr>
        <w:t>, w zależności od wielkości kapitału poręczeniowego</w:t>
      </w:r>
      <w:r w:rsidR="00E220FD" w:rsidRPr="007B0925">
        <w:rPr>
          <w:rFonts w:ascii="Calibri" w:hAnsi="Calibri"/>
          <w:szCs w:val="22"/>
        </w:rPr>
        <w:t>, jakim dysponował każdy z funduszy na koniec 201</w:t>
      </w:r>
      <w:r w:rsidR="00EC66AD" w:rsidRPr="007B0925">
        <w:rPr>
          <w:rFonts w:ascii="Calibri" w:hAnsi="Calibri"/>
          <w:szCs w:val="22"/>
        </w:rPr>
        <w:t>7</w:t>
      </w:r>
      <w:r w:rsidR="00E220FD" w:rsidRPr="007B0925">
        <w:rPr>
          <w:rFonts w:ascii="Calibri" w:hAnsi="Calibri"/>
          <w:szCs w:val="22"/>
        </w:rPr>
        <w:t xml:space="preserve"> roku</w:t>
      </w:r>
      <w:r w:rsidR="005C1B0F" w:rsidRPr="007B0925">
        <w:rPr>
          <w:rFonts w:ascii="Calibri" w:hAnsi="Calibri"/>
          <w:szCs w:val="22"/>
        </w:rPr>
        <w:t xml:space="preserve">: </w:t>
      </w:r>
    </w:p>
    <w:p w14:paraId="3D9CD40D" w14:textId="77777777" w:rsidR="00E220FD" w:rsidRPr="007B0925" w:rsidRDefault="005C1B0F" w:rsidP="00585E3B">
      <w:pPr>
        <w:pStyle w:val="ksfptekst"/>
        <w:numPr>
          <w:ilvl w:val="0"/>
          <w:numId w:val="15"/>
        </w:numPr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 xml:space="preserve">fundusze „najmniejsze” (kapitał poniżej 2 mln zł), </w:t>
      </w:r>
    </w:p>
    <w:p w14:paraId="447FDBF3" w14:textId="77777777" w:rsidR="00E220FD" w:rsidRPr="007B0925" w:rsidRDefault="005C1B0F" w:rsidP="00585E3B">
      <w:pPr>
        <w:pStyle w:val="ksfptekst"/>
        <w:numPr>
          <w:ilvl w:val="0"/>
          <w:numId w:val="15"/>
        </w:numPr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fundusze „małe” (kapitał o wartości od 2 mln do 10 mln zł</w:t>
      </w:r>
      <w:r w:rsidR="00E220FD" w:rsidRPr="007B0925">
        <w:rPr>
          <w:rFonts w:ascii="Calibri" w:hAnsi="Calibri"/>
          <w:szCs w:val="22"/>
        </w:rPr>
        <w:t>)</w:t>
      </w:r>
      <w:r w:rsidRPr="007B0925">
        <w:rPr>
          <w:rFonts w:ascii="Calibri" w:hAnsi="Calibri"/>
          <w:szCs w:val="22"/>
        </w:rPr>
        <w:t xml:space="preserve">, </w:t>
      </w:r>
    </w:p>
    <w:p w14:paraId="7825E253" w14:textId="77777777" w:rsidR="00826019" w:rsidRPr="007B0925" w:rsidRDefault="005C1B0F" w:rsidP="00585E3B">
      <w:pPr>
        <w:pStyle w:val="ksfptekst"/>
        <w:numPr>
          <w:ilvl w:val="0"/>
          <w:numId w:val="15"/>
        </w:numPr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 xml:space="preserve">fundusze </w:t>
      </w:r>
      <w:r w:rsidR="0032581E" w:rsidRPr="007B0925">
        <w:rPr>
          <w:rFonts w:ascii="Calibri" w:hAnsi="Calibri"/>
          <w:szCs w:val="22"/>
        </w:rPr>
        <w:t>„</w:t>
      </w:r>
      <w:r w:rsidRPr="007B0925">
        <w:rPr>
          <w:rFonts w:ascii="Calibri" w:hAnsi="Calibri"/>
          <w:szCs w:val="22"/>
        </w:rPr>
        <w:t>średnie</w:t>
      </w:r>
      <w:r w:rsidR="0032581E" w:rsidRPr="007B0925">
        <w:rPr>
          <w:rFonts w:ascii="Calibri" w:hAnsi="Calibri"/>
          <w:szCs w:val="22"/>
        </w:rPr>
        <w:t>”</w:t>
      </w:r>
      <w:r w:rsidRPr="007B0925">
        <w:rPr>
          <w:rFonts w:ascii="Calibri" w:hAnsi="Calibri"/>
          <w:szCs w:val="22"/>
        </w:rPr>
        <w:t xml:space="preserve"> (10</w:t>
      </w:r>
      <w:r w:rsidR="002261F7" w:rsidRPr="007B0925">
        <w:rPr>
          <w:rFonts w:ascii="Calibri" w:hAnsi="Calibri"/>
          <w:szCs w:val="22"/>
        </w:rPr>
        <w:t xml:space="preserve"> mln </w:t>
      </w:r>
      <w:r w:rsidRPr="007B0925">
        <w:rPr>
          <w:rFonts w:ascii="Calibri" w:hAnsi="Calibri"/>
          <w:szCs w:val="22"/>
        </w:rPr>
        <w:t>-</w:t>
      </w:r>
      <w:r w:rsidR="002261F7" w:rsidRPr="007B0925">
        <w:rPr>
          <w:rFonts w:ascii="Calibri" w:hAnsi="Calibri"/>
          <w:szCs w:val="22"/>
        </w:rPr>
        <w:t xml:space="preserve"> </w:t>
      </w:r>
      <w:r w:rsidRPr="007B0925">
        <w:rPr>
          <w:rFonts w:ascii="Calibri" w:hAnsi="Calibri"/>
          <w:szCs w:val="22"/>
        </w:rPr>
        <w:t>20 mln zł)</w:t>
      </w:r>
      <w:r w:rsidR="002261F7" w:rsidRPr="007B0925">
        <w:rPr>
          <w:rFonts w:ascii="Calibri" w:hAnsi="Calibri"/>
          <w:szCs w:val="22"/>
        </w:rPr>
        <w:t xml:space="preserve">, </w:t>
      </w:r>
    </w:p>
    <w:p w14:paraId="60687D51" w14:textId="77777777" w:rsidR="00826019" w:rsidRPr="007B0925" w:rsidRDefault="002261F7" w:rsidP="00585E3B">
      <w:pPr>
        <w:pStyle w:val="ksfptekst"/>
        <w:numPr>
          <w:ilvl w:val="0"/>
          <w:numId w:val="15"/>
        </w:numPr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fundusze „d</w:t>
      </w:r>
      <w:r w:rsidR="005C1B0F" w:rsidRPr="007B0925">
        <w:rPr>
          <w:rFonts w:ascii="Calibri" w:hAnsi="Calibri"/>
          <w:szCs w:val="22"/>
        </w:rPr>
        <w:t>uże</w:t>
      </w:r>
      <w:r w:rsidRPr="007B0925">
        <w:rPr>
          <w:rFonts w:ascii="Calibri" w:hAnsi="Calibri"/>
          <w:szCs w:val="22"/>
        </w:rPr>
        <w:t>”</w:t>
      </w:r>
      <w:r w:rsidR="005C1B0F" w:rsidRPr="007B0925">
        <w:rPr>
          <w:rFonts w:ascii="Calibri" w:hAnsi="Calibri"/>
          <w:szCs w:val="22"/>
        </w:rPr>
        <w:t xml:space="preserve"> (20</w:t>
      </w:r>
      <w:r w:rsidRPr="007B0925">
        <w:rPr>
          <w:rFonts w:ascii="Calibri" w:hAnsi="Calibri"/>
          <w:szCs w:val="22"/>
        </w:rPr>
        <w:t xml:space="preserve"> mln </w:t>
      </w:r>
      <w:r w:rsidR="005C1B0F" w:rsidRPr="007B0925">
        <w:rPr>
          <w:rFonts w:ascii="Calibri" w:hAnsi="Calibri"/>
          <w:szCs w:val="22"/>
        </w:rPr>
        <w:t>-</w:t>
      </w:r>
      <w:r w:rsidRPr="007B0925">
        <w:rPr>
          <w:rFonts w:ascii="Calibri" w:hAnsi="Calibri"/>
          <w:szCs w:val="22"/>
        </w:rPr>
        <w:t xml:space="preserve"> </w:t>
      </w:r>
      <w:r w:rsidR="005C1B0F" w:rsidRPr="007B0925">
        <w:rPr>
          <w:rFonts w:ascii="Calibri" w:hAnsi="Calibri"/>
          <w:szCs w:val="22"/>
        </w:rPr>
        <w:t>50 mln zł)</w:t>
      </w:r>
      <w:r w:rsidR="00826019" w:rsidRPr="007B0925">
        <w:rPr>
          <w:rFonts w:ascii="Calibri" w:hAnsi="Calibri"/>
          <w:szCs w:val="22"/>
        </w:rPr>
        <w:t>,</w:t>
      </w:r>
    </w:p>
    <w:p w14:paraId="239C6D4F" w14:textId="77777777" w:rsidR="002F4B99" w:rsidRPr="007B0925" w:rsidRDefault="00826019" w:rsidP="00585E3B">
      <w:pPr>
        <w:pStyle w:val="ksfptekst"/>
        <w:numPr>
          <w:ilvl w:val="0"/>
          <w:numId w:val="15"/>
        </w:numPr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fundusze</w:t>
      </w:r>
      <w:r w:rsidR="00995C42" w:rsidRPr="007B0925">
        <w:rPr>
          <w:rFonts w:ascii="Calibri" w:hAnsi="Calibri"/>
          <w:szCs w:val="22"/>
        </w:rPr>
        <w:t xml:space="preserve"> „b</w:t>
      </w:r>
      <w:r w:rsidR="005C1B0F" w:rsidRPr="007B0925">
        <w:rPr>
          <w:rFonts w:ascii="Calibri" w:hAnsi="Calibri"/>
          <w:szCs w:val="22"/>
        </w:rPr>
        <w:t>ardzo duże</w:t>
      </w:r>
      <w:r w:rsidR="00995C42" w:rsidRPr="007B0925">
        <w:rPr>
          <w:rFonts w:ascii="Calibri" w:hAnsi="Calibri"/>
          <w:szCs w:val="22"/>
        </w:rPr>
        <w:t>”</w:t>
      </w:r>
      <w:r w:rsidR="005C1B0F" w:rsidRPr="007B0925">
        <w:rPr>
          <w:rFonts w:ascii="Calibri" w:hAnsi="Calibri"/>
          <w:szCs w:val="22"/>
        </w:rPr>
        <w:t xml:space="preserve"> (</w:t>
      </w:r>
      <w:r w:rsidR="00995C42" w:rsidRPr="007B0925">
        <w:rPr>
          <w:rFonts w:ascii="Calibri" w:hAnsi="Calibri"/>
          <w:szCs w:val="22"/>
        </w:rPr>
        <w:t xml:space="preserve">wartość kapitału </w:t>
      </w:r>
      <w:r w:rsidR="005C1B0F" w:rsidRPr="007B0925">
        <w:rPr>
          <w:rFonts w:ascii="Calibri" w:hAnsi="Calibri"/>
          <w:szCs w:val="22"/>
        </w:rPr>
        <w:t>powyżej 50 mln zł)</w:t>
      </w:r>
      <w:r w:rsidR="0033407F" w:rsidRPr="007B0925">
        <w:rPr>
          <w:rStyle w:val="Odwoanieprzypisudolnego"/>
          <w:rFonts w:ascii="Calibri" w:hAnsi="Calibri"/>
          <w:szCs w:val="22"/>
        </w:rPr>
        <w:footnoteReference w:id="6"/>
      </w:r>
      <w:r w:rsidR="00995C42" w:rsidRPr="007B0925">
        <w:rPr>
          <w:rFonts w:ascii="Calibri" w:hAnsi="Calibri"/>
          <w:szCs w:val="22"/>
        </w:rPr>
        <w:t>.</w:t>
      </w:r>
      <w:r w:rsidR="00A572C2" w:rsidRPr="007B0925">
        <w:rPr>
          <w:rFonts w:ascii="Calibri" w:hAnsi="Calibri"/>
          <w:szCs w:val="22"/>
        </w:rPr>
        <w:t xml:space="preserve"> </w:t>
      </w:r>
    </w:p>
    <w:p w14:paraId="431A4438" w14:textId="657CCE3B" w:rsidR="00DA44B0" w:rsidRPr="007B0925" w:rsidRDefault="00A572C2" w:rsidP="00585E3B">
      <w:pPr>
        <w:pStyle w:val="ksfptekst"/>
        <w:spacing w:line="300" w:lineRule="atLeast"/>
        <w:rPr>
          <w:rFonts w:ascii="Calibri" w:hAnsi="Calibri"/>
          <w:szCs w:val="22"/>
        </w:rPr>
      </w:pPr>
      <w:r w:rsidRPr="007B0925">
        <w:rPr>
          <w:rFonts w:ascii="Calibri" w:hAnsi="Calibri"/>
          <w:szCs w:val="22"/>
        </w:rPr>
        <w:t>Najmniej liczna jest grupa funduszy „najmniejszych” (tylko 5 podmiotów), zaś pozostałe 4 klasy wielkości funduszy są reprezentowane przez zbliżone do siebie liczebności (</w:t>
      </w:r>
      <w:r w:rsidR="00367457" w:rsidRPr="007B0925">
        <w:rPr>
          <w:rFonts w:ascii="Calibri" w:hAnsi="Calibri"/>
          <w:szCs w:val="22"/>
        </w:rPr>
        <w:t xml:space="preserve">8 </w:t>
      </w:r>
      <w:r w:rsidR="00030CEB">
        <w:rPr>
          <w:rFonts w:ascii="Calibri" w:hAnsi="Calibri"/>
          <w:szCs w:val="22"/>
        </w:rPr>
        <w:t>-</w:t>
      </w:r>
      <w:r w:rsidR="00030CEB" w:rsidRPr="007B0925">
        <w:rPr>
          <w:rFonts w:ascii="Calibri" w:hAnsi="Calibri"/>
          <w:szCs w:val="22"/>
        </w:rPr>
        <w:t xml:space="preserve"> </w:t>
      </w:r>
      <w:r w:rsidR="00367457" w:rsidRPr="007B0925">
        <w:rPr>
          <w:rFonts w:ascii="Calibri" w:hAnsi="Calibri"/>
          <w:szCs w:val="22"/>
        </w:rPr>
        <w:t>11)</w:t>
      </w:r>
      <w:r w:rsidR="00761B0F" w:rsidRPr="007B0925">
        <w:rPr>
          <w:rFonts w:ascii="Calibri" w:hAnsi="Calibri"/>
          <w:szCs w:val="22"/>
        </w:rPr>
        <w:t xml:space="preserve"> – szczegóły prezentujemy w </w:t>
      </w:r>
      <w:r w:rsidR="00030CEB">
        <w:rPr>
          <w:rFonts w:ascii="Calibri" w:hAnsi="Calibri"/>
          <w:szCs w:val="22"/>
        </w:rPr>
        <w:t>kolejnej</w:t>
      </w:r>
      <w:r w:rsidR="00030CEB" w:rsidRPr="007B0925">
        <w:rPr>
          <w:rFonts w:ascii="Calibri" w:hAnsi="Calibri"/>
          <w:szCs w:val="22"/>
        </w:rPr>
        <w:t xml:space="preserve"> </w:t>
      </w:r>
      <w:r w:rsidR="00761B0F" w:rsidRPr="007B0925">
        <w:rPr>
          <w:rFonts w:ascii="Calibri" w:hAnsi="Calibri"/>
          <w:szCs w:val="22"/>
        </w:rPr>
        <w:t>tabeli</w:t>
      </w:r>
      <w:r w:rsidR="00367457" w:rsidRPr="007B0925">
        <w:rPr>
          <w:rFonts w:ascii="Calibri" w:hAnsi="Calibri"/>
          <w:szCs w:val="22"/>
        </w:rPr>
        <w:t xml:space="preserve">. </w:t>
      </w:r>
      <w:r w:rsidR="00E7328F" w:rsidRPr="007B0925">
        <w:rPr>
          <w:rFonts w:ascii="Calibri" w:hAnsi="Calibri"/>
          <w:szCs w:val="22"/>
        </w:rPr>
        <w:t xml:space="preserve">Najliczniejsze są </w:t>
      </w:r>
      <w:r w:rsidR="00FE764F" w:rsidRPr="007B0925">
        <w:rPr>
          <w:rFonts w:ascii="Calibri" w:hAnsi="Calibri"/>
          <w:szCs w:val="22"/>
        </w:rPr>
        <w:t xml:space="preserve">podmioty </w:t>
      </w:r>
      <w:r w:rsidR="00673258" w:rsidRPr="007B0925">
        <w:rPr>
          <w:rFonts w:ascii="Calibri" w:hAnsi="Calibri"/>
          <w:szCs w:val="22"/>
        </w:rPr>
        <w:t xml:space="preserve">„duże” (kapitał 20 mln - 50 mln zł) oraz </w:t>
      </w:r>
      <w:r w:rsidR="00367457" w:rsidRPr="007B0925">
        <w:rPr>
          <w:rFonts w:ascii="Calibri" w:hAnsi="Calibri"/>
          <w:szCs w:val="22"/>
        </w:rPr>
        <w:t>„</w:t>
      </w:r>
      <w:r w:rsidR="00FE764F" w:rsidRPr="007B0925">
        <w:rPr>
          <w:rFonts w:ascii="Calibri" w:hAnsi="Calibri"/>
          <w:szCs w:val="22"/>
        </w:rPr>
        <w:t>małe</w:t>
      </w:r>
      <w:r w:rsidR="00367457" w:rsidRPr="007B0925">
        <w:rPr>
          <w:rFonts w:ascii="Calibri" w:hAnsi="Calibri"/>
          <w:szCs w:val="22"/>
        </w:rPr>
        <w:t>”</w:t>
      </w:r>
      <w:r w:rsidR="00FE764F" w:rsidRPr="007B0925">
        <w:rPr>
          <w:rFonts w:ascii="Calibri" w:hAnsi="Calibri"/>
          <w:szCs w:val="22"/>
        </w:rPr>
        <w:t xml:space="preserve"> (</w:t>
      </w:r>
      <w:r w:rsidR="000C2822" w:rsidRPr="007B0925">
        <w:rPr>
          <w:rFonts w:ascii="Calibri" w:hAnsi="Calibri"/>
          <w:szCs w:val="22"/>
        </w:rPr>
        <w:t>z kapitałem</w:t>
      </w:r>
      <w:r w:rsidR="00FE764F" w:rsidRPr="007B0925">
        <w:rPr>
          <w:rFonts w:ascii="Calibri" w:hAnsi="Calibri"/>
          <w:szCs w:val="22"/>
        </w:rPr>
        <w:t xml:space="preserve"> od 2 </w:t>
      </w:r>
      <w:r w:rsidR="00367457" w:rsidRPr="007B0925">
        <w:rPr>
          <w:rFonts w:ascii="Calibri" w:hAnsi="Calibri"/>
          <w:szCs w:val="22"/>
        </w:rPr>
        <w:t xml:space="preserve">mln </w:t>
      </w:r>
      <w:r w:rsidR="00FE764F" w:rsidRPr="007B0925">
        <w:rPr>
          <w:rFonts w:ascii="Calibri" w:hAnsi="Calibri"/>
          <w:szCs w:val="22"/>
        </w:rPr>
        <w:t>do 10 mln zł)</w:t>
      </w:r>
      <w:r w:rsidR="00F64B33" w:rsidRPr="007B0925">
        <w:rPr>
          <w:rFonts w:ascii="Calibri" w:hAnsi="Calibri"/>
          <w:szCs w:val="22"/>
        </w:rPr>
        <w:t>.</w:t>
      </w:r>
      <w:r w:rsidR="00444C98" w:rsidRPr="007B0925">
        <w:rPr>
          <w:rFonts w:ascii="Calibri" w:hAnsi="Calibri"/>
          <w:szCs w:val="22"/>
        </w:rPr>
        <w:t xml:space="preserve"> </w:t>
      </w:r>
      <w:r w:rsidR="00FD1794" w:rsidRPr="007B0925">
        <w:rPr>
          <w:rFonts w:ascii="Calibri" w:hAnsi="Calibri"/>
          <w:szCs w:val="22"/>
        </w:rPr>
        <w:t>Poniższe zestawienie prezentuje</w:t>
      </w:r>
      <w:r w:rsidR="00974B68" w:rsidRPr="007B0925">
        <w:rPr>
          <w:rFonts w:ascii="Calibri" w:hAnsi="Calibri"/>
          <w:szCs w:val="22"/>
        </w:rPr>
        <w:t xml:space="preserve"> także średnie wartości kapitału wśród </w:t>
      </w:r>
      <w:r w:rsidR="00F76010" w:rsidRPr="007B0925">
        <w:rPr>
          <w:rFonts w:ascii="Calibri" w:hAnsi="Calibri"/>
          <w:szCs w:val="22"/>
        </w:rPr>
        <w:t>podmiotów</w:t>
      </w:r>
      <w:r w:rsidR="00974B68" w:rsidRPr="007B0925">
        <w:rPr>
          <w:rFonts w:ascii="Calibri" w:hAnsi="Calibri"/>
          <w:szCs w:val="22"/>
        </w:rPr>
        <w:t xml:space="preserve"> </w:t>
      </w:r>
      <w:r w:rsidR="009C7112" w:rsidRPr="007B0925">
        <w:rPr>
          <w:rFonts w:ascii="Calibri" w:hAnsi="Calibri"/>
          <w:szCs w:val="22"/>
        </w:rPr>
        <w:t>danej klasy</w:t>
      </w:r>
      <w:r w:rsidR="00235C89" w:rsidRPr="007B0925">
        <w:rPr>
          <w:rFonts w:ascii="Calibri" w:hAnsi="Calibri"/>
          <w:szCs w:val="22"/>
        </w:rPr>
        <w:t xml:space="preserve"> </w:t>
      </w:r>
      <w:r w:rsidR="0040442A" w:rsidRPr="007B0925">
        <w:rPr>
          <w:rFonts w:ascii="Calibri" w:hAnsi="Calibri"/>
          <w:szCs w:val="22"/>
        </w:rPr>
        <w:t xml:space="preserve">wielkości </w:t>
      </w:r>
      <w:r w:rsidR="00974B68" w:rsidRPr="007B0925">
        <w:rPr>
          <w:rFonts w:ascii="Calibri" w:hAnsi="Calibri"/>
          <w:szCs w:val="22"/>
        </w:rPr>
        <w:t xml:space="preserve">oraz </w:t>
      </w:r>
      <w:r w:rsidR="00520DD3" w:rsidRPr="007B0925">
        <w:rPr>
          <w:rFonts w:ascii="Calibri" w:hAnsi="Calibri"/>
          <w:szCs w:val="22"/>
        </w:rPr>
        <w:t xml:space="preserve">udział </w:t>
      </w:r>
      <w:r w:rsidR="009C7112" w:rsidRPr="007B0925">
        <w:rPr>
          <w:rFonts w:ascii="Calibri" w:hAnsi="Calibri"/>
          <w:szCs w:val="22"/>
        </w:rPr>
        <w:t xml:space="preserve">jej </w:t>
      </w:r>
      <w:r w:rsidR="00520DD3" w:rsidRPr="007B0925">
        <w:rPr>
          <w:rFonts w:ascii="Calibri" w:hAnsi="Calibri"/>
          <w:szCs w:val="22"/>
        </w:rPr>
        <w:t xml:space="preserve">kapitału </w:t>
      </w:r>
      <w:r w:rsidR="00235C89" w:rsidRPr="007B0925">
        <w:rPr>
          <w:rFonts w:ascii="Calibri" w:hAnsi="Calibri"/>
          <w:szCs w:val="22"/>
        </w:rPr>
        <w:t xml:space="preserve">w </w:t>
      </w:r>
      <w:r w:rsidR="009E5250" w:rsidRPr="007B0925">
        <w:rPr>
          <w:rFonts w:ascii="Calibri" w:hAnsi="Calibri"/>
          <w:szCs w:val="22"/>
        </w:rPr>
        <w:t xml:space="preserve">całości </w:t>
      </w:r>
      <w:r w:rsidR="00235C89" w:rsidRPr="007B0925">
        <w:rPr>
          <w:rFonts w:ascii="Calibri" w:hAnsi="Calibri"/>
          <w:szCs w:val="22"/>
        </w:rPr>
        <w:t>kapita</w:t>
      </w:r>
      <w:r w:rsidR="009E5250" w:rsidRPr="007B0925">
        <w:rPr>
          <w:rFonts w:ascii="Calibri" w:hAnsi="Calibri"/>
          <w:szCs w:val="22"/>
        </w:rPr>
        <w:t>łu poręczeniowego</w:t>
      </w:r>
      <w:r w:rsidR="00235C89" w:rsidRPr="007B0925">
        <w:rPr>
          <w:rFonts w:ascii="Calibri" w:hAnsi="Calibri"/>
          <w:szCs w:val="22"/>
        </w:rPr>
        <w:t xml:space="preserve"> </w:t>
      </w:r>
      <w:r w:rsidR="00F76010" w:rsidRPr="007B0925">
        <w:rPr>
          <w:rFonts w:ascii="Calibri" w:hAnsi="Calibri"/>
          <w:szCs w:val="22"/>
        </w:rPr>
        <w:t>wszystkich funduszy</w:t>
      </w:r>
      <w:r w:rsidR="00235C89" w:rsidRPr="007B0925">
        <w:rPr>
          <w:rFonts w:ascii="Calibri" w:hAnsi="Calibri"/>
          <w:szCs w:val="22"/>
        </w:rPr>
        <w:t>.</w:t>
      </w:r>
      <w:r w:rsidR="008851D0" w:rsidRPr="007B0925">
        <w:rPr>
          <w:rFonts w:ascii="Calibri" w:hAnsi="Calibri"/>
          <w:szCs w:val="22"/>
        </w:rPr>
        <w:t xml:space="preserve"> </w:t>
      </w:r>
      <w:r w:rsidR="00246A52" w:rsidRPr="007B0925">
        <w:rPr>
          <w:rFonts w:ascii="Calibri" w:hAnsi="Calibri"/>
          <w:szCs w:val="22"/>
        </w:rPr>
        <w:t xml:space="preserve">Zdecydowana większość (aż </w:t>
      </w:r>
      <w:r w:rsidR="008851D0" w:rsidRPr="007B0925">
        <w:rPr>
          <w:rFonts w:ascii="Calibri" w:hAnsi="Calibri"/>
          <w:szCs w:val="22"/>
        </w:rPr>
        <w:t>8</w:t>
      </w:r>
      <w:r w:rsidR="005B51AC" w:rsidRPr="007B0925">
        <w:rPr>
          <w:rFonts w:ascii="Calibri" w:hAnsi="Calibri"/>
          <w:szCs w:val="22"/>
        </w:rPr>
        <w:t>5</w:t>
      </w:r>
      <w:r w:rsidR="008851D0" w:rsidRPr="007B0925">
        <w:rPr>
          <w:rFonts w:ascii="Calibri" w:hAnsi="Calibri"/>
          <w:szCs w:val="22"/>
        </w:rPr>
        <w:t>%</w:t>
      </w:r>
      <w:r w:rsidR="00246A52" w:rsidRPr="007B0925">
        <w:rPr>
          <w:rFonts w:ascii="Calibri" w:hAnsi="Calibri"/>
          <w:szCs w:val="22"/>
        </w:rPr>
        <w:t>)</w:t>
      </w:r>
      <w:r w:rsidR="008851D0" w:rsidRPr="007B0925">
        <w:rPr>
          <w:rFonts w:ascii="Calibri" w:hAnsi="Calibri"/>
          <w:szCs w:val="22"/>
        </w:rPr>
        <w:t xml:space="preserve"> kapitałów funduszy poręczeniowych </w:t>
      </w:r>
      <w:r w:rsidR="0097355F" w:rsidRPr="007B0925">
        <w:rPr>
          <w:rFonts w:ascii="Calibri" w:hAnsi="Calibri"/>
          <w:szCs w:val="22"/>
        </w:rPr>
        <w:t xml:space="preserve">jest </w:t>
      </w:r>
      <w:r w:rsidR="00030CEB" w:rsidRPr="007B0925">
        <w:rPr>
          <w:rFonts w:ascii="Calibri" w:hAnsi="Calibri"/>
          <w:szCs w:val="22"/>
        </w:rPr>
        <w:t>skupion</w:t>
      </w:r>
      <w:r w:rsidR="00030CEB">
        <w:rPr>
          <w:rFonts w:ascii="Calibri" w:hAnsi="Calibri"/>
          <w:szCs w:val="22"/>
        </w:rPr>
        <w:t>a</w:t>
      </w:r>
      <w:r w:rsidR="00030CEB" w:rsidRPr="007B0925">
        <w:rPr>
          <w:rFonts w:ascii="Calibri" w:hAnsi="Calibri"/>
          <w:szCs w:val="22"/>
        </w:rPr>
        <w:t xml:space="preserve"> </w:t>
      </w:r>
      <w:r w:rsidR="0097355F" w:rsidRPr="007B0925">
        <w:rPr>
          <w:rFonts w:ascii="Calibri" w:hAnsi="Calibri"/>
          <w:szCs w:val="22"/>
        </w:rPr>
        <w:t>w</w:t>
      </w:r>
      <w:r w:rsidR="0032581E" w:rsidRPr="007B0925">
        <w:rPr>
          <w:rFonts w:ascii="Calibri" w:hAnsi="Calibri"/>
          <w:szCs w:val="22"/>
        </w:rPr>
        <w:t> </w:t>
      </w:r>
      <w:r w:rsidR="0097355F" w:rsidRPr="007B0925">
        <w:rPr>
          <w:rFonts w:ascii="Calibri" w:hAnsi="Calibri"/>
          <w:szCs w:val="22"/>
        </w:rPr>
        <w:t>19 podmiotach z grupy funduszy „dużych” i „bardzo dużych”.</w:t>
      </w:r>
    </w:p>
    <w:p w14:paraId="61B7EDFC" w14:textId="77777777" w:rsidR="00DA44B0" w:rsidRPr="007B0925" w:rsidRDefault="00DA44B0">
      <w:pPr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szCs w:val="22"/>
        </w:rPr>
        <w:br w:type="page"/>
      </w:r>
    </w:p>
    <w:p w14:paraId="6831CDFC" w14:textId="77777777" w:rsidR="00B06EA3" w:rsidRPr="007B0925" w:rsidRDefault="005B486F" w:rsidP="00585E3B">
      <w:pPr>
        <w:pStyle w:val="Legenda"/>
        <w:spacing w:line="300" w:lineRule="atLeast"/>
        <w:ind w:left="993" w:hanging="993"/>
        <w:rPr>
          <w:rFonts w:ascii="Calibri" w:hAnsi="Calibri" w:cs="Tahoma"/>
          <w:b w:val="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lastRenderedPageBreak/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1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>.</w:t>
      </w:r>
      <w:r w:rsidR="00ED28C3" w:rsidRPr="007B0925">
        <w:rPr>
          <w:rFonts w:ascii="Calibri" w:hAnsi="Calibri" w:cs="Tahoma"/>
          <w:sz w:val="22"/>
          <w:szCs w:val="22"/>
        </w:rPr>
        <w:t xml:space="preserve"> </w:t>
      </w:r>
      <w:r w:rsidR="00ED6249" w:rsidRPr="007B0925">
        <w:rPr>
          <w:rFonts w:ascii="Calibri" w:hAnsi="Calibri" w:cs="Tahoma"/>
          <w:sz w:val="22"/>
          <w:szCs w:val="22"/>
        </w:rPr>
        <w:tab/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Struktura funduszy </w:t>
      </w:r>
      <w:r w:rsidR="00E6500D" w:rsidRPr="007B0925">
        <w:rPr>
          <w:rFonts w:ascii="Calibri" w:hAnsi="Calibri" w:cs="Tahoma"/>
          <w:b w:val="0"/>
          <w:sz w:val="22"/>
          <w:szCs w:val="22"/>
        </w:rPr>
        <w:t>wg</w:t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 wielkości kapitału</w:t>
      </w:r>
      <w:r w:rsidR="007E7C8D" w:rsidRPr="007B0925">
        <w:rPr>
          <w:rFonts w:ascii="Calibri" w:hAnsi="Calibri" w:cs="Tahoma"/>
          <w:b w:val="0"/>
          <w:sz w:val="22"/>
          <w:szCs w:val="22"/>
        </w:rPr>
        <w:t xml:space="preserve"> (stan na 31.12.2017</w:t>
      </w:r>
      <w:r w:rsidR="00274723" w:rsidRPr="007B0925">
        <w:rPr>
          <w:rFonts w:ascii="Calibri" w:hAnsi="Calibri" w:cs="Tahoma"/>
          <w:b w:val="0"/>
          <w:sz w:val="22"/>
          <w:szCs w:val="22"/>
        </w:rPr>
        <w:t xml:space="preserve"> r.)</w:t>
      </w:r>
    </w:p>
    <w:tbl>
      <w:tblPr>
        <w:tblStyle w:val="Jasnasiatkaakcent5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559"/>
        <w:gridCol w:w="1701"/>
        <w:gridCol w:w="1984"/>
      </w:tblGrid>
      <w:tr w:rsidR="000E26C9" w:rsidRPr="007B0925" w14:paraId="46EBC300" w14:textId="77777777" w:rsidTr="00920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59B83CE6" w14:textId="77777777" w:rsidR="000E26C9" w:rsidRPr="007B0925" w:rsidRDefault="000E26C9" w:rsidP="00BA095C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Klasy wielkości funduszy - w</w:t>
            </w:r>
            <w:r w:rsidR="00BA095C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edług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</w:t>
            </w:r>
            <w:r w:rsidR="00BA095C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wielkości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kapitału poręczeniowego</w:t>
            </w:r>
          </w:p>
        </w:tc>
        <w:tc>
          <w:tcPr>
            <w:tcW w:w="851" w:type="dxa"/>
            <w:vAlign w:val="center"/>
            <w:hideMark/>
          </w:tcPr>
          <w:p w14:paraId="0C05232B" w14:textId="77777777" w:rsidR="000E26C9" w:rsidRPr="007B0925" w:rsidRDefault="000E26C9" w:rsidP="00ED48AF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Liczba funduszy</w:t>
            </w:r>
          </w:p>
        </w:tc>
        <w:tc>
          <w:tcPr>
            <w:tcW w:w="1559" w:type="dxa"/>
            <w:vAlign w:val="center"/>
            <w:hideMark/>
          </w:tcPr>
          <w:p w14:paraId="3C22D368" w14:textId="77777777" w:rsidR="000E26C9" w:rsidRPr="007B0925" w:rsidRDefault="000E26C9" w:rsidP="00ED4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Łączny kapitał w</w:t>
            </w:r>
            <w:r w:rsidR="0032581E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 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grupie funduszy</w:t>
            </w:r>
          </w:p>
          <w:p w14:paraId="1F150BC2" w14:textId="77777777" w:rsidR="000E26C9" w:rsidRPr="007B0925" w:rsidRDefault="000E26C9" w:rsidP="00ED4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  <w:tc>
          <w:tcPr>
            <w:tcW w:w="1701" w:type="dxa"/>
            <w:vAlign w:val="center"/>
            <w:hideMark/>
          </w:tcPr>
          <w:p w14:paraId="0570D631" w14:textId="77777777" w:rsidR="000E26C9" w:rsidRPr="007B0925" w:rsidRDefault="000E26C9" w:rsidP="003258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Udział kapitału grupy funduszy w</w:t>
            </w:r>
            <w:r w:rsidR="0032581E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 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kapitale ogółem</w:t>
            </w:r>
          </w:p>
        </w:tc>
        <w:tc>
          <w:tcPr>
            <w:tcW w:w="1984" w:type="dxa"/>
            <w:vAlign w:val="center"/>
            <w:hideMark/>
          </w:tcPr>
          <w:p w14:paraId="54D5B891" w14:textId="77777777" w:rsidR="000E26C9" w:rsidRPr="007B0925" w:rsidRDefault="000E26C9" w:rsidP="00ED4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Przeciętna wartość kapitału w grupie funduszy </w:t>
            </w:r>
          </w:p>
          <w:p w14:paraId="2616774E" w14:textId="77777777" w:rsidR="000E26C9" w:rsidRPr="007B0925" w:rsidRDefault="000E26C9" w:rsidP="00ED4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</w:tr>
      <w:tr w:rsidR="00C54305" w:rsidRPr="007B0925" w14:paraId="0415152A" w14:textId="77777777" w:rsidTr="00C5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5DA4C4C5" w14:textId="77777777" w:rsidR="00C54305" w:rsidRPr="007B0925" w:rsidRDefault="00C54305" w:rsidP="00ED48AF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Najmniejsze (do 2 mln zł)</w:t>
            </w:r>
          </w:p>
        </w:tc>
        <w:tc>
          <w:tcPr>
            <w:tcW w:w="851" w:type="dxa"/>
            <w:vAlign w:val="center"/>
          </w:tcPr>
          <w:p w14:paraId="151D9761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2B45279A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5 470</w:t>
            </w:r>
          </w:p>
        </w:tc>
        <w:tc>
          <w:tcPr>
            <w:tcW w:w="1701" w:type="dxa"/>
            <w:vAlign w:val="center"/>
          </w:tcPr>
          <w:p w14:paraId="170CFDBD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0,5%</w:t>
            </w:r>
          </w:p>
        </w:tc>
        <w:tc>
          <w:tcPr>
            <w:tcW w:w="1984" w:type="dxa"/>
            <w:noWrap/>
            <w:vAlign w:val="center"/>
          </w:tcPr>
          <w:p w14:paraId="686EF760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1 094</w:t>
            </w:r>
          </w:p>
        </w:tc>
      </w:tr>
      <w:tr w:rsidR="00C54305" w:rsidRPr="007B0925" w14:paraId="1411E5D2" w14:textId="77777777" w:rsidTr="00C54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37D9A654" w14:textId="77777777" w:rsidR="00C54305" w:rsidRPr="007B0925" w:rsidRDefault="00C54305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Małe (2-10 mln zł)</w:t>
            </w:r>
          </w:p>
        </w:tc>
        <w:tc>
          <w:tcPr>
            <w:tcW w:w="851" w:type="dxa"/>
            <w:vAlign w:val="center"/>
          </w:tcPr>
          <w:p w14:paraId="33CEB597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14:paraId="1C1929DD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55 303</w:t>
            </w:r>
          </w:p>
        </w:tc>
        <w:tc>
          <w:tcPr>
            <w:tcW w:w="1701" w:type="dxa"/>
            <w:vAlign w:val="center"/>
          </w:tcPr>
          <w:p w14:paraId="0C67CC1E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5,5%</w:t>
            </w:r>
          </w:p>
        </w:tc>
        <w:tc>
          <w:tcPr>
            <w:tcW w:w="1984" w:type="dxa"/>
            <w:noWrap/>
            <w:vAlign w:val="center"/>
          </w:tcPr>
          <w:p w14:paraId="050E63A8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5 530</w:t>
            </w:r>
          </w:p>
        </w:tc>
      </w:tr>
      <w:tr w:rsidR="00C54305" w:rsidRPr="007B0925" w14:paraId="03B01172" w14:textId="77777777" w:rsidTr="00C5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0DAA6F33" w14:textId="77777777" w:rsidR="00C54305" w:rsidRPr="007B0925" w:rsidRDefault="00C54305" w:rsidP="002261F7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Średnie (10-20 mln zł)</w:t>
            </w:r>
          </w:p>
        </w:tc>
        <w:tc>
          <w:tcPr>
            <w:tcW w:w="851" w:type="dxa"/>
            <w:vAlign w:val="center"/>
          </w:tcPr>
          <w:p w14:paraId="5E78BD0F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559" w:type="dxa"/>
            <w:noWrap/>
            <w:vAlign w:val="center"/>
          </w:tcPr>
          <w:p w14:paraId="58F9D7DE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91 681</w:t>
            </w:r>
          </w:p>
        </w:tc>
        <w:tc>
          <w:tcPr>
            <w:tcW w:w="1701" w:type="dxa"/>
            <w:vAlign w:val="center"/>
          </w:tcPr>
          <w:p w14:paraId="03DB3D50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9,1%</w:t>
            </w:r>
          </w:p>
        </w:tc>
        <w:tc>
          <w:tcPr>
            <w:tcW w:w="1984" w:type="dxa"/>
            <w:noWrap/>
            <w:vAlign w:val="center"/>
          </w:tcPr>
          <w:p w14:paraId="0CCBDB7D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13 097</w:t>
            </w:r>
          </w:p>
        </w:tc>
      </w:tr>
      <w:tr w:rsidR="00C54305" w:rsidRPr="007B0925" w14:paraId="3BA8959E" w14:textId="77777777" w:rsidTr="00C54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1499FD63" w14:textId="77777777" w:rsidR="00C54305" w:rsidRPr="007B0925" w:rsidRDefault="00C54305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Duże (20-50 mln zł)</w:t>
            </w:r>
          </w:p>
        </w:tc>
        <w:tc>
          <w:tcPr>
            <w:tcW w:w="851" w:type="dxa"/>
            <w:vAlign w:val="center"/>
          </w:tcPr>
          <w:p w14:paraId="729A7091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1559" w:type="dxa"/>
            <w:noWrap/>
            <w:vAlign w:val="center"/>
          </w:tcPr>
          <w:p w14:paraId="29DD4DF5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351 579</w:t>
            </w:r>
          </w:p>
        </w:tc>
        <w:tc>
          <w:tcPr>
            <w:tcW w:w="1701" w:type="dxa"/>
            <w:vAlign w:val="center"/>
          </w:tcPr>
          <w:p w14:paraId="2A047D68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34,9%</w:t>
            </w:r>
          </w:p>
        </w:tc>
        <w:tc>
          <w:tcPr>
            <w:tcW w:w="1984" w:type="dxa"/>
            <w:noWrap/>
            <w:vAlign w:val="center"/>
          </w:tcPr>
          <w:p w14:paraId="094BCA9D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31 962</w:t>
            </w:r>
          </w:p>
        </w:tc>
      </w:tr>
      <w:tr w:rsidR="00C54305" w:rsidRPr="007B0925" w14:paraId="770EB2D3" w14:textId="77777777" w:rsidTr="00C5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4D80AB29" w14:textId="77777777" w:rsidR="00C54305" w:rsidRPr="007B0925" w:rsidRDefault="00C54305" w:rsidP="00ED48AF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Bardzo duże (powyżej 50 mln zł)</w:t>
            </w:r>
          </w:p>
        </w:tc>
        <w:tc>
          <w:tcPr>
            <w:tcW w:w="851" w:type="dxa"/>
            <w:vAlign w:val="center"/>
          </w:tcPr>
          <w:p w14:paraId="5C3318C9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559" w:type="dxa"/>
            <w:noWrap/>
            <w:vAlign w:val="center"/>
          </w:tcPr>
          <w:p w14:paraId="2F4ACF81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502 065</w:t>
            </w:r>
          </w:p>
        </w:tc>
        <w:tc>
          <w:tcPr>
            <w:tcW w:w="1701" w:type="dxa"/>
            <w:vAlign w:val="center"/>
          </w:tcPr>
          <w:p w14:paraId="640764B3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49,9%</w:t>
            </w:r>
          </w:p>
        </w:tc>
        <w:tc>
          <w:tcPr>
            <w:tcW w:w="1984" w:type="dxa"/>
            <w:noWrap/>
            <w:vAlign w:val="center"/>
          </w:tcPr>
          <w:p w14:paraId="0AAF02E5" w14:textId="77777777" w:rsidR="00C54305" w:rsidRPr="007B0925" w:rsidRDefault="00C54305" w:rsidP="00EC6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62 758</w:t>
            </w:r>
          </w:p>
        </w:tc>
      </w:tr>
      <w:tr w:rsidR="00C54305" w:rsidRPr="007B0925" w14:paraId="2336FE8B" w14:textId="77777777" w:rsidTr="00C54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  <w:hideMark/>
          </w:tcPr>
          <w:p w14:paraId="09EF4C3B" w14:textId="77777777" w:rsidR="00C54305" w:rsidRPr="007B0925" w:rsidRDefault="00C54305" w:rsidP="009F3B0A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Wszystkie fundusze</w:t>
            </w:r>
          </w:p>
        </w:tc>
        <w:tc>
          <w:tcPr>
            <w:tcW w:w="851" w:type="dxa"/>
            <w:vAlign w:val="center"/>
          </w:tcPr>
          <w:p w14:paraId="3C4C2569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14:paraId="50440CE7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1 006 098</w:t>
            </w:r>
          </w:p>
        </w:tc>
        <w:tc>
          <w:tcPr>
            <w:tcW w:w="1701" w:type="dxa"/>
            <w:vAlign w:val="center"/>
          </w:tcPr>
          <w:p w14:paraId="5DAFD900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100,0%</w:t>
            </w:r>
          </w:p>
        </w:tc>
        <w:tc>
          <w:tcPr>
            <w:tcW w:w="1984" w:type="dxa"/>
            <w:noWrap/>
            <w:vAlign w:val="center"/>
          </w:tcPr>
          <w:p w14:paraId="3E24C219" w14:textId="77777777" w:rsidR="00C54305" w:rsidRPr="007B0925" w:rsidRDefault="00C54305" w:rsidP="00EC66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24 539</w:t>
            </w:r>
          </w:p>
        </w:tc>
      </w:tr>
    </w:tbl>
    <w:p w14:paraId="0FCFDC96" w14:textId="77777777" w:rsidR="000E26C9" w:rsidRPr="007B0925" w:rsidRDefault="000E26C9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106B57" w:rsidRPr="007B0925">
        <w:rPr>
          <w:rFonts w:ascii="Calibri" w:hAnsi="Calibri"/>
          <w:i/>
          <w:sz w:val="18"/>
          <w:szCs w:val="18"/>
        </w:rPr>
        <w:t>obliczenia na podstawie danych sprawozdawczych funduszy poręc</w:t>
      </w:r>
      <w:r w:rsidR="007074A4" w:rsidRPr="007B0925">
        <w:rPr>
          <w:rFonts w:ascii="Calibri" w:hAnsi="Calibri"/>
          <w:i/>
          <w:sz w:val="18"/>
          <w:szCs w:val="18"/>
        </w:rPr>
        <w:t>zeniowych za rok 201</w:t>
      </w:r>
      <w:r w:rsidR="00EC66AD" w:rsidRPr="007B0925">
        <w:rPr>
          <w:rFonts w:ascii="Calibri" w:hAnsi="Calibri"/>
          <w:i/>
          <w:sz w:val="18"/>
          <w:szCs w:val="18"/>
        </w:rPr>
        <w:t>7</w:t>
      </w:r>
      <w:r w:rsidR="0032581E" w:rsidRPr="007B0925">
        <w:rPr>
          <w:rFonts w:ascii="Calibri" w:hAnsi="Calibri"/>
          <w:i/>
          <w:sz w:val="18"/>
          <w:szCs w:val="18"/>
        </w:rPr>
        <w:t>.</w:t>
      </w:r>
    </w:p>
    <w:p w14:paraId="344E21E9" w14:textId="77777777" w:rsidR="004B56ED" w:rsidRPr="007B0925" w:rsidRDefault="004B56ED" w:rsidP="00E70C38">
      <w:pPr>
        <w:pStyle w:val="Nagwek2"/>
      </w:pPr>
      <w:bookmarkStart w:id="7" w:name="_Toc520990358"/>
      <w:r w:rsidRPr="007B0925">
        <w:t xml:space="preserve">Zaangażowanie </w:t>
      </w:r>
      <w:r w:rsidR="003919C3" w:rsidRPr="007B0925">
        <w:t xml:space="preserve">kapitału </w:t>
      </w:r>
      <w:r w:rsidRPr="007B0925">
        <w:t>funduszy poręczeniowych</w:t>
      </w:r>
      <w:bookmarkEnd w:id="7"/>
    </w:p>
    <w:p w14:paraId="3477C30F" w14:textId="2810A99B" w:rsidR="000C2822" w:rsidRPr="007B0925" w:rsidRDefault="00036880" w:rsidP="00585E3B">
      <w:pPr>
        <w:pStyle w:val="ksfptekst"/>
        <w:spacing w:line="300" w:lineRule="atLeast"/>
      </w:pPr>
      <w:r w:rsidRPr="007B0925">
        <w:t xml:space="preserve">Również w 5 grupach wielkości przeprowadzono analizę </w:t>
      </w:r>
      <w:r w:rsidR="0095621D" w:rsidRPr="007B0925">
        <w:t xml:space="preserve">wartości zaangażowania kapitału funduszy poręczeniowych. </w:t>
      </w:r>
      <w:r w:rsidR="008C2FF3" w:rsidRPr="007B0925">
        <w:t>Na koniec 201</w:t>
      </w:r>
      <w:r w:rsidR="00215957" w:rsidRPr="007B0925">
        <w:t>7</w:t>
      </w:r>
      <w:r w:rsidR="00DF2A52" w:rsidRPr="007B0925">
        <w:t xml:space="preserve"> r.</w:t>
      </w:r>
      <w:r w:rsidR="006E0552" w:rsidRPr="007B0925">
        <w:t xml:space="preserve"> zaangażowanie wyniosło 1,</w:t>
      </w:r>
      <w:r w:rsidR="00C8309B" w:rsidRPr="007B0925">
        <w:t>59</w:t>
      </w:r>
      <w:r w:rsidR="006E0552" w:rsidRPr="007B0925">
        <w:t xml:space="preserve"> mld zł (</w:t>
      </w:r>
      <w:r w:rsidR="00B7028F" w:rsidRPr="007B0925">
        <w:t>od 2016 r. poziom zaangażowania nie uległ zmianie</w:t>
      </w:r>
      <w:r w:rsidR="00A928B2" w:rsidRPr="007B0925">
        <w:t>)</w:t>
      </w:r>
      <w:r w:rsidR="00ED0251" w:rsidRPr="007B0925">
        <w:t xml:space="preserve">, zatem </w:t>
      </w:r>
      <w:r w:rsidR="00235C89" w:rsidRPr="007B0925">
        <w:t xml:space="preserve">średnia </w:t>
      </w:r>
      <w:r w:rsidR="00ED0251" w:rsidRPr="007B0925">
        <w:t xml:space="preserve">jego wartość </w:t>
      </w:r>
      <w:r w:rsidR="009B537A" w:rsidRPr="007B0925">
        <w:t xml:space="preserve">dla </w:t>
      </w:r>
      <w:r w:rsidR="002821ED" w:rsidRPr="007B0925">
        <w:t>jednego, przeciętnego</w:t>
      </w:r>
      <w:r w:rsidR="009B537A" w:rsidRPr="007B0925">
        <w:t xml:space="preserve"> funduszu </w:t>
      </w:r>
      <w:r w:rsidR="00235C89" w:rsidRPr="007B0925">
        <w:t xml:space="preserve">wyniosła </w:t>
      </w:r>
      <w:r w:rsidR="00B22815" w:rsidRPr="007B0925">
        <w:t>3</w:t>
      </w:r>
      <w:r w:rsidR="00B7028F" w:rsidRPr="007B0925">
        <w:t>8</w:t>
      </w:r>
      <w:r w:rsidR="00C10B22" w:rsidRPr="007B0925">
        <w:t>,8</w:t>
      </w:r>
      <w:r w:rsidR="00B22815" w:rsidRPr="007B0925">
        <w:t xml:space="preserve"> mln zł </w:t>
      </w:r>
      <w:r w:rsidR="00220339" w:rsidRPr="007B0925">
        <w:t xml:space="preserve">– </w:t>
      </w:r>
      <w:r w:rsidR="00030CEB" w:rsidRPr="007B0925">
        <w:t>obserwowan</w:t>
      </w:r>
      <w:r w:rsidR="00030CEB">
        <w:t>e</w:t>
      </w:r>
      <w:r w:rsidR="00030CEB" w:rsidRPr="007B0925">
        <w:t xml:space="preserve"> </w:t>
      </w:r>
      <w:r w:rsidR="00220339" w:rsidRPr="007B0925">
        <w:t xml:space="preserve">w ostatnich latach </w:t>
      </w:r>
      <w:r w:rsidR="00030CEB">
        <w:t>zmiany</w:t>
      </w:r>
      <w:r w:rsidR="00030CEB" w:rsidRPr="007B0925">
        <w:t xml:space="preserve"> wynik</w:t>
      </w:r>
      <w:r w:rsidR="001912B9">
        <w:t>a</w:t>
      </w:r>
      <w:r w:rsidR="00030CEB">
        <w:t>ją</w:t>
      </w:r>
      <w:r w:rsidR="00030CEB" w:rsidRPr="007B0925">
        <w:t xml:space="preserve"> </w:t>
      </w:r>
      <w:r w:rsidR="00220339" w:rsidRPr="007B0925">
        <w:t>z</w:t>
      </w:r>
      <w:r w:rsidR="00156DE3" w:rsidRPr="007B0925">
        <w:t>e</w:t>
      </w:r>
      <w:r w:rsidR="00220339" w:rsidRPr="007B0925">
        <w:t xml:space="preserve"> </w:t>
      </w:r>
      <w:r w:rsidR="00156DE3" w:rsidRPr="007B0925">
        <w:t xml:space="preserve">wzrostowej tendencji </w:t>
      </w:r>
      <w:r w:rsidR="008C4B60" w:rsidRPr="007B0925">
        <w:t>wartości poręczeń aktywnych oraz spadającej liczby działających FPK</w:t>
      </w:r>
      <w:r w:rsidR="00B22815" w:rsidRPr="007B0925">
        <w:t>.</w:t>
      </w:r>
      <w:r w:rsidR="00235C89" w:rsidRPr="007B0925">
        <w:t xml:space="preserve"> </w:t>
      </w:r>
      <w:r w:rsidR="00834F65" w:rsidRPr="007B0925">
        <w:t>Aż 2</w:t>
      </w:r>
      <w:r w:rsidR="00C10B22" w:rsidRPr="007B0925">
        <w:t>4 fundusze</w:t>
      </w:r>
      <w:r w:rsidR="00834F65" w:rsidRPr="007B0925">
        <w:t xml:space="preserve"> </w:t>
      </w:r>
      <w:r w:rsidR="00D93528" w:rsidRPr="007B0925">
        <w:t>(</w:t>
      </w:r>
      <w:r w:rsidR="00C90062" w:rsidRPr="007B0925">
        <w:t>57</w:t>
      </w:r>
      <w:r w:rsidR="00D93528" w:rsidRPr="007B0925">
        <w:t>%) na koniec 201</w:t>
      </w:r>
      <w:r w:rsidR="00C90062" w:rsidRPr="007B0925">
        <w:t>7</w:t>
      </w:r>
      <w:r w:rsidR="002821ED" w:rsidRPr="007B0925">
        <w:t xml:space="preserve"> roku odnotowały</w:t>
      </w:r>
      <w:r w:rsidR="00834F65" w:rsidRPr="007B0925">
        <w:t xml:space="preserve"> jednak wartość zaangażowania mniejszą od wartości średniej, zaś ponad połowa </w:t>
      </w:r>
      <w:r w:rsidR="009025A5" w:rsidRPr="007B0925">
        <w:t xml:space="preserve">łącznej </w:t>
      </w:r>
      <w:r w:rsidR="00834F65" w:rsidRPr="007B0925">
        <w:t xml:space="preserve">wartości zaangażowania </w:t>
      </w:r>
      <w:r w:rsidR="00A94677" w:rsidRPr="007B0925">
        <w:t>(</w:t>
      </w:r>
      <w:r w:rsidR="000F45D0" w:rsidRPr="007B0925">
        <w:t>5</w:t>
      </w:r>
      <w:r w:rsidR="00D84518" w:rsidRPr="007B0925">
        <w:t>1</w:t>
      </w:r>
      <w:r w:rsidR="000F45D0" w:rsidRPr="007B0925">
        <w:t>%</w:t>
      </w:r>
      <w:r w:rsidR="00D46458">
        <w:t>,</w:t>
      </w:r>
      <w:r w:rsidR="000F45D0" w:rsidRPr="007B0925">
        <w:t xml:space="preserve"> </w:t>
      </w:r>
      <w:r w:rsidR="00030CEB">
        <w:t>tj.</w:t>
      </w:r>
      <w:r w:rsidR="00030CEB" w:rsidRPr="007B0925">
        <w:t xml:space="preserve"> </w:t>
      </w:r>
      <w:r w:rsidR="000F45D0" w:rsidRPr="007B0925">
        <w:t>8</w:t>
      </w:r>
      <w:r w:rsidR="00D84518" w:rsidRPr="007B0925">
        <w:t>09</w:t>
      </w:r>
      <w:r w:rsidR="00E7798E" w:rsidRPr="007B0925">
        <w:t> </w:t>
      </w:r>
      <w:r w:rsidR="00A94677" w:rsidRPr="007B0925">
        <w:t xml:space="preserve">mln zł) przypada na </w:t>
      </w:r>
      <w:r w:rsidR="000F45D0" w:rsidRPr="007B0925">
        <w:t>zaledwie 6</w:t>
      </w:r>
      <w:r w:rsidR="00A94677" w:rsidRPr="007B0925">
        <w:t xml:space="preserve"> </w:t>
      </w:r>
      <w:r w:rsidR="000F45D0" w:rsidRPr="007B0925">
        <w:t>(</w:t>
      </w:r>
      <w:r w:rsidR="004D1539" w:rsidRPr="007B0925">
        <w:t xml:space="preserve">czyli </w:t>
      </w:r>
      <w:r w:rsidR="000F45D0" w:rsidRPr="007B0925">
        <w:t>1</w:t>
      </w:r>
      <w:r w:rsidR="009025A5" w:rsidRPr="007B0925">
        <w:t>5</w:t>
      </w:r>
      <w:r w:rsidR="000F45D0" w:rsidRPr="007B0925">
        <w:t>%</w:t>
      </w:r>
      <w:r w:rsidR="004D1539" w:rsidRPr="007B0925">
        <w:t xml:space="preserve"> ogólnej liczby funduszy</w:t>
      </w:r>
      <w:r w:rsidR="000F45D0" w:rsidRPr="007B0925">
        <w:t xml:space="preserve">) </w:t>
      </w:r>
      <w:r w:rsidR="00A94677" w:rsidRPr="007B0925">
        <w:t>najwięk</w:t>
      </w:r>
      <w:r w:rsidR="002821ED" w:rsidRPr="007B0925">
        <w:t xml:space="preserve">szych pod tym względem funduszy, co oczywiście świadczy o znacznym stopniu koncentracji </w:t>
      </w:r>
      <w:r w:rsidR="00030CEB">
        <w:t xml:space="preserve">kapitału na </w:t>
      </w:r>
      <w:r w:rsidR="002821ED" w:rsidRPr="007B0925">
        <w:t xml:space="preserve">rynku </w:t>
      </w:r>
      <w:r w:rsidR="00030CEB" w:rsidRPr="007B0925">
        <w:t>poręczeniow</w:t>
      </w:r>
      <w:r w:rsidR="00030CEB">
        <w:t>ym</w:t>
      </w:r>
      <w:r w:rsidR="002821ED" w:rsidRPr="007B0925">
        <w:t>.</w:t>
      </w:r>
    </w:p>
    <w:p w14:paraId="7182E100" w14:textId="51A43401" w:rsidR="00A15A19" w:rsidRPr="007B0925" w:rsidRDefault="001067C1" w:rsidP="00585E3B">
      <w:pPr>
        <w:pStyle w:val="ksfptekst"/>
        <w:spacing w:line="300" w:lineRule="atLeast"/>
      </w:pPr>
      <w:r w:rsidRPr="007B0925">
        <w:t>F</w:t>
      </w:r>
      <w:r w:rsidR="00D2072C" w:rsidRPr="007B0925">
        <w:t>undusz</w:t>
      </w:r>
      <w:r w:rsidR="00F92D15" w:rsidRPr="007B0925">
        <w:t>e</w:t>
      </w:r>
      <w:r w:rsidR="00D2072C" w:rsidRPr="007B0925">
        <w:t xml:space="preserve"> </w:t>
      </w:r>
      <w:r w:rsidRPr="007B0925">
        <w:t>„najmniejsze” i „</w:t>
      </w:r>
      <w:r w:rsidR="00D2072C" w:rsidRPr="007B0925">
        <w:t>małe</w:t>
      </w:r>
      <w:r w:rsidRPr="007B0925">
        <w:t>”</w:t>
      </w:r>
      <w:r w:rsidR="00D2072C" w:rsidRPr="007B0925">
        <w:t xml:space="preserve"> </w:t>
      </w:r>
      <w:r w:rsidR="00C52073" w:rsidRPr="007B0925">
        <w:t xml:space="preserve">to </w:t>
      </w:r>
      <w:r w:rsidRPr="007B0925">
        <w:t xml:space="preserve">łącznie </w:t>
      </w:r>
      <w:r w:rsidR="00AD4D41" w:rsidRPr="007B0925">
        <w:t xml:space="preserve">aż </w:t>
      </w:r>
      <w:r w:rsidR="00EE57BC" w:rsidRPr="007B0925">
        <w:t>20</w:t>
      </w:r>
      <w:r w:rsidR="003608D6" w:rsidRPr="007B0925">
        <w:t xml:space="preserve"> jednostek</w:t>
      </w:r>
      <w:r w:rsidR="00AD4D41" w:rsidRPr="007B0925">
        <w:t xml:space="preserve">, </w:t>
      </w:r>
      <w:r w:rsidR="00C52073" w:rsidRPr="007B0925">
        <w:t xml:space="preserve">z </w:t>
      </w:r>
      <w:r w:rsidR="00D2072C" w:rsidRPr="007B0925">
        <w:t>któr</w:t>
      </w:r>
      <w:r w:rsidR="00C52073" w:rsidRPr="007B0925">
        <w:t xml:space="preserve">ych żadna nie wykazuje zaangażowania </w:t>
      </w:r>
      <w:r w:rsidR="009C6714" w:rsidRPr="007B0925">
        <w:t>o</w:t>
      </w:r>
      <w:r w:rsidR="00C52073" w:rsidRPr="007B0925">
        <w:t xml:space="preserve"> wartości </w:t>
      </w:r>
      <w:r w:rsidR="00D2072C" w:rsidRPr="007B0925">
        <w:t>przekracza</w:t>
      </w:r>
      <w:r w:rsidR="00C52073" w:rsidRPr="007B0925">
        <w:t>jącej</w:t>
      </w:r>
      <w:r w:rsidR="00D2072C" w:rsidRPr="007B0925">
        <w:t xml:space="preserve"> 10 mln zł</w:t>
      </w:r>
      <w:r w:rsidR="00837C84" w:rsidRPr="007B0925">
        <w:t>.</w:t>
      </w:r>
      <w:r w:rsidR="00D2072C" w:rsidRPr="007B0925">
        <w:t xml:space="preserve"> </w:t>
      </w:r>
      <w:r w:rsidR="002821ED" w:rsidRPr="007B0925">
        <w:t>Odpowiadają one za</w:t>
      </w:r>
      <w:r w:rsidR="00837C84" w:rsidRPr="007B0925">
        <w:t xml:space="preserve"> </w:t>
      </w:r>
      <w:r w:rsidR="004D4A66" w:rsidRPr="007B0925">
        <w:t>5,2</w:t>
      </w:r>
      <w:r w:rsidR="00D2072C" w:rsidRPr="007B0925">
        <w:t xml:space="preserve">% </w:t>
      </w:r>
      <w:r w:rsidR="002821ED" w:rsidRPr="007B0925">
        <w:t xml:space="preserve">łącznego </w:t>
      </w:r>
      <w:r w:rsidR="00D2072C" w:rsidRPr="007B0925">
        <w:t xml:space="preserve">zaangażowania </w:t>
      </w:r>
      <w:r w:rsidR="00E119C0" w:rsidRPr="007B0925">
        <w:t>wszystkich</w:t>
      </w:r>
      <w:r w:rsidR="00D2072C" w:rsidRPr="007B0925">
        <w:t xml:space="preserve"> funduszy poręczeniowych</w:t>
      </w:r>
      <w:r w:rsidR="002821ED" w:rsidRPr="007B0925">
        <w:t>.</w:t>
      </w:r>
      <w:r w:rsidR="00837C84" w:rsidRPr="007B0925">
        <w:t xml:space="preserve"> </w:t>
      </w:r>
      <w:r w:rsidR="002821ED" w:rsidRPr="007B0925">
        <w:t>Wartość ich ekspozycji poręczeniowych stanowi</w:t>
      </w:r>
      <w:r w:rsidR="00500358" w:rsidRPr="007B0925">
        <w:t xml:space="preserve"> </w:t>
      </w:r>
      <w:r w:rsidR="004D4A66" w:rsidRPr="007B0925">
        <w:t>82,7</w:t>
      </w:r>
      <w:r w:rsidR="00500358" w:rsidRPr="007B0925">
        <w:t xml:space="preserve"> mln</w:t>
      </w:r>
      <w:r w:rsidR="00D21D3B" w:rsidRPr="007B0925">
        <w:t xml:space="preserve"> </w:t>
      </w:r>
      <w:r w:rsidR="00500358" w:rsidRPr="007B0925">
        <w:t xml:space="preserve">zł, co </w:t>
      </w:r>
      <w:r w:rsidR="002821ED" w:rsidRPr="007B0925">
        <w:t>przykładowo odpowiada</w:t>
      </w:r>
      <w:r w:rsidR="00500358" w:rsidRPr="007B0925">
        <w:t xml:space="preserve"> </w:t>
      </w:r>
      <w:r w:rsidR="00913A49" w:rsidRPr="007B0925">
        <w:t xml:space="preserve">zaledwie </w:t>
      </w:r>
      <w:r w:rsidR="00973186" w:rsidRPr="007B0925">
        <w:t xml:space="preserve">około </w:t>
      </w:r>
      <w:r w:rsidR="002B3A00" w:rsidRPr="007B0925">
        <w:t xml:space="preserve">42% </w:t>
      </w:r>
      <w:r w:rsidR="00C06390" w:rsidRPr="007B0925">
        <w:t xml:space="preserve">wartości zaangażowania </w:t>
      </w:r>
      <w:r w:rsidR="00F7636A" w:rsidRPr="007B0925">
        <w:t>w funduszu poręczeniowym w Polsce</w:t>
      </w:r>
      <w:r w:rsidR="002821ED" w:rsidRPr="007B0925">
        <w:t xml:space="preserve"> o największym poziomie zaangażowania w wartościach absolutnych</w:t>
      </w:r>
      <w:r w:rsidR="00F7636A" w:rsidRPr="007B0925">
        <w:t>, a</w:t>
      </w:r>
      <w:r w:rsidR="00900E6B" w:rsidRPr="007B0925">
        <w:t> </w:t>
      </w:r>
      <w:r w:rsidR="00F7636A" w:rsidRPr="007B0925">
        <w:t xml:space="preserve">więc </w:t>
      </w:r>
      <w:r w:rsidR="002821ED" w:rsidRPr="007B0925">
        <w:t xml:space="preserve">w szczecińskim </w:t>
      </w:r>
      <w:r w:rsidR="001A0A7E" w:rsidRPr="007B0925">
        <w:t xml:space="preserve">POLFUNDZIE </w:t>
      </w:r>
      <w:r w:rsidR="00F7636A" w:rsidRPr="007B0925">
        <w:t>(1</w:t>
      </w:r>
      <w:r w:rsidR="002B3A00" w:rsidRPr="007B0925">
        <w:t>99</w:t>
      </w:r>
      <w:r w:rsidR="00F7636A" w:rsidRPr="007B0925">
        <w:t xml:space="preserve"> mln zł). </w:t>
      </w:r>
      <w:r w:rsidR="00FD2B28" w:rsidRPr="007B0925">
        <w:t xml:space="preserve">Wartość zaangażowania tego jednego największego funduszu odpowiada </w:t>
      </w:r>
      <w:r w:rsidR="00540660" w:rsidRPr="007B0925">
        <w:t xml:space="preserve">w przybliżeniu </w:t>
      </w:r>
      <w:r w:rsidR="00FD2B28" w:rsidRPr="007B0925">
        <w:t xml:space="preserve">wartości zaangażowania </w:t>
      </w:r>
      <w:r w:rsidR="00762C44" w:rsidRPr="007B0925">
        <w:t xml:space="preserve">aż </w:t>
      </w:r>
      <w:r w:rsidR="00FD2B28" w:rsidRPr="007B0925">
        <w:t>2</w:t>
      </w:r>
      <w:r w:rsidR="002B3A00" w:rsidRPr="007B0925">
        <w:t>5</w:t>
      </w:r>
      <w:r w:rsidR="00FD2B28" w:rsidRPr="007B0925">
        <w:t xml:space="preserve"> najmniejszych pod tym względem funduszy</w:t>
      </w:r>
      <w:r w:rsidR="00540660" w:rsidRPr="007B0925">
        <w:t>,</w:t>
      </w:r>
      <w:r w:rsidR="00DE2D12" w:rsidRPr="007B0925">
        <w:t xml:space="preserve"> </w:t>
      </w:r>
      <w:r w:rsidR="00540660" w:rsidRPr="007B0925">
        <w:t xml:space="preserve">a więc </w:t>
      </w:r>
      <w:r w:rsidR="00030CEB">
        <w:t xml:space="preserve">jest to </w:t>
      </w:r>
      <w:r w:rsidR="00540660" w:rsidRPr="007B0925">
        <w:t xml:space="preserve">około 61% </w:t>
      </w:r>
      <w:r w:rsidR="002821ED" w:rsidRPr="007B0925">
        <w:t xml:space="preserve">zaangażowania </w:t>
      </w:r>
      <w:r w:rsidR="00540660" w:rsidRPr="007B0925">
        <w:t>aktywnych w 2017 r. funduszy poręczeniowych</w:t>
      </w:r>
      <w:r w:rsidR="00D31080" w:rsidRPr="007B0925">
        <w:t>.</w:t>
      </w:r>
    </w:p>
    <w:p w14:paraId="44FEB2F0" w14:textId="77777777" w:rsidR="00000ED2" w:rsidRPr="007B0925" w:rsidRDefault="00B37093" w:rsidP="00585E3B">
      <w:pPr>
        <w:pStyle w:val="Legenda"/>
        <w:spacing w:line="300" w:lineRule="atLeast"/>
        <w:ind w:left="993" w:hanging="993"/>
        <w:rPr>
          <w:rFonts w:ascii="Calibri" w:hAnsi="Calibri" w:cs="Tahoma"/>
          <w:b w:val="0"/>
          <w:bCs/>
          <w:color w:val="00000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2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 xml:space="preserve">. </w:t>
      </w:r>
      <w:r w:rsidR="000C2822" w:rsidRPr="007B0925">
        <w:rPr>
          <w:rFonts w:ascii="Calibri" w:hAnsi="Calibri" w:cs="Tahoma"/>
          <w:sz w:val="22"/>
          <w:szCs w:val="22"/>
        </w:rPr>
        <w:tab/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Struktura funduszy </w:t>
      </w:r>
      <w:r w:rsidR="00E6500D" w:rsidRPr="007B0925">
        <w:rPr>
          <w:rFonts w:ascii="Calibri" w:hAnsi="Calibri" w:cs="Tahoma"/>
          <w:b w:val="0"/>
          <w:sz w:val="22"/>
          <w:szCs w:val="22"/>
        </w:rPr>
        <w:t>w</w:t>
      </w:r>
      <w:r w:rsidR="00ED6249" w:rsidRPr="007B0925">
        <w:rPr>
          <w:rFonts w:ascii="Calibri" w:hAnsi="Calibri" w:cs="Tahoma"/>
          <w:b w:val="0"/>
          <w:sz w:val="22"/>
          <w:szCs w:val="22"/>
        </w:rPr>
        <w:t>edług</w:t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 wielkości zaangażowania kapitału</w:t>
      </w:r>
      <w:r w:rsidR="00CB378F" w:rsidRPr="007B0925">
        <w:rPr>
          <w:rFonts w:ascii="Calibri" w:hAnsi="Calibri" w:cs="Tahoma"/>
          <w:b w:val="0"/>
          <w:sz w:val="22"/>
          <w:szCs w:val="22"/>
        </w:rPr>
        <w:t xml:space="preserve"> (stan na 31.12.201</w:t>
      </w:r>
      <w:r w:rsidR="008C4B60" w:rsidRPr="007B0925">
        <w:rPr>
          <w:rFonts w:ascii="Calibri" w:hAnsi="Calibri" w:cs="Tahoma"/>
          <w:b w:val="0"/>
          <w:sz w:val="22"/>
          <w:szCs w:val="22"/>
        </w:rPr>
        <w:t>7</w:t>
      </w:r>
      <w:r w:rsidR="00CB378F" w:rsidRPr="007B0925">
        <w:rPr>
          <w:rFonts w:ascii="Calibri" w:hAnsi="Calibri" w:cs="Tahoma"/>
          <w:b w:val="0"/>
          <w:sz w:val="22"/>
          <w:szCs w:val="22"/>
        </w:rPr>
        <w:t xml:space="preserve"> r.)</w:t>
      </w:r>
    </w:p>
    <w:tbl>
      <w:tblPr>
        <w:tblStyle w:val="Jasnasiatkaakcent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559"/>
        <w:gridCol w:w="1843"/>
        <w:gridCol w:w="2126"/>
      </w:tblGrid>
      <w:tr w:rsidR="000C2822" w:rsidRPr="007B0925" w14:paraId="65406340" w14:textId="77777777" w:rsidTr="001D4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7A23776D" w14:textId="77777777" w:rsidR="000C2822" w:rsidRPr="007B0925" w:rsidRDefault="000C2822" w:rsidP="00BA095C">
            <w:pPr>
              <w:ind w:left="-108" w:right="-108" w:firstLine="108"/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Klasy</w:t>
            </w:r>
            <w:r w:rsidR="001D4C89"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(grupy)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wielkości funduszy</w:t>
            </w:r>
            <w:r w:rsidR="005A2DB4"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według </w:t>
            </w:r>
            <w:r w:rsidR="00BA095C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wielkości zaangażowania kapitału</w:t>
            </w:r>
          </w:p>
        </w:tc>
        <w:tc>
          <w:tcPr>
            <w:tcW w:w="992" w:type="dxa"/>
            <w:vAlign w:val="center"/>
            <w:hideMark/>
          </w:tcPr>
          <w:p w14:paraId="3DA9936C" w14:textId="77777777" w:rsidR="000C2822" w:rsidRPr="007B0925" w:rsidRDefault="000C2822" w:rsidP="00D0151E">
            <w:pPr>
              <w:ind w:left="-108" w:right="-108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Liczba funduszy</w:t>
            </w:r>
          </w:p>
        </w:tc>
        <w:tc>
          <w:tcPr>
            <w:tcW w:w="1559" w:type="dxa"/>
            <w:vAlign w:val="center"/>
            <w:hideMark/>
          </w:tcPr>
          <w:p w14:paraId="2D8975C5" w14:textId="77777777" w:rsidR="000C2822" w:rsidRPr="007B0925" w:rsidRDefault="000C2822" w:rsidP="00D015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Łączne zaangażowanie w</w:t>
            </w:r>
            <w:r w:rsidR="007E41B1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 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grupie funduszy</w:t>
            </w:r>
          </w:p>
          <w:p w14:paraId="0D77D0C0" w14:textId="77777777" w:rsidR="000C2822" w:rsidRPr="007B0925" w:rsidRDefault="000C2822" w:rsidP="00D015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  <w:tc>
          <w:tcPr>
            <w:tcW w:w="1843" w:type="dxa"/>
            <w:vAlign w:val="center"/>
            <w:hideMark/>
          </w:tcPr>
          <w:p w14:paraId="4890027B" w14:textId="77777777" w:rsidR="000C2822" w:rsidRPr="007B0925" w:rsidRDefault="000C2822" w:rsidP="00D015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Udział zaangażowania </w:t>
            </w:r>
            <w:r w:rsidR="009C6714"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danej 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grupy funduszy w</w:t>
            </w:r>
            <w:r w:rsidR="007E41B1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 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zaangażowaniu ogółem</w:t>
            </w:r>
          </w:p>
        </w:tc>
        <w:tc>
          <w:tcPr>
            <w:tcW w:w="2126" w:type="dxa"/>
            <w:vAlign w:val="center"/>
            <w:hideMark/>
          </w:tcPr>
          <w:p w14:paraId="57BC1361" w14:textId="77777777" w:rsidR="000C2822" w:rsidRPr="007B0925" w:rsidRDefault="000C2822" w:rsidP="00D015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Przeciętna wartość zaangażowania </w:t>
            </w:r>
            <w:r w:rsidR="001D4C89"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przypadającego na fundusz w danej klasie funduszy </w:t>
            </w: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</w:tr>
      <w:tr w:rsidR="006E79FD" w:rsidRPr="007B0925" w14:paraId="4637084D" w14:textId="77777777" w:rsidTr="006E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722C877B" w14:textId="77777777" w:rsidR="006E79FD" w:rsidRPr="007B0925" w:rsidRDefault="006E79FD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Najmniejsze (do 2 mln zł)</w:t>
            </w:r>
          </w:p>
        </w:tc>
        <w:tc>
          <w:tcPr>
            <w:tcW w:w="992" w:type="dxa"/>
            <w:vAlign w:val="center"/>
          </w:tcPr>
          <w:p w14:paraId="315675D7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5CF39232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6 842</w:t>
            </w:r>
          </w:p>
        </w:tc>
        <w:tc>
          <w:tcPr>
            <w:tcW w:w="1843" w:type="dxa"/>
            <w:vAlign w:val="center"/>
          </w:tcPr>
          <w:p w14:paraId="073C60E2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0,4%</w:t>
            </w:r>
          </w:p>
        </w:tc>
        <w:tc>
          <w:tcPr>
            <w:tcW w:w="2126" w:type="dxa"/>
            <w:noWrap/>
            <w:vAlign w:val="center"/>
          </w:tcPr>
          <w:p w14:paraId="325D73FA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1 140</w:t>
            </w:r>
          </w:p>
        </w:tc>
      </w:tr>
      <w:tr w:rsidR="006E79FD" w:rsidRPr="007B0925" w14:paraId="319CC829" w14:textId="77777777" w:rsidTr="006E7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48463A94" w14:textId="77777777" w:rsidR="006E79FD" w:rsidRPr="007B0925" w:rsidRDefault="006E79FD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Małe (2-10 mln zł)</w:t>
            </w:r>
          </w:p>
        </w:tc>
        <w:tc>
          <w:tcPr>
            <w:tcW w:w="992" w:type="dxa"/>
            <w:vAlign w:val="center"/>
          </w:tcPr>
          <w:p w14:paraId="494219FB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559" w:type="dxa"/>
            <w:noWrap/>
            <w:vAlign w:val="center"/>
          </w:tcPr>
          <w:p w14:paraId="07EB8056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75 872</w:t>
            </w:r>
          </w:p>
        </w:tc>
        <w:tc>
          <w:tcPr>
            <w:tcW w:w="1843" w:type="dxa"/>
            <w:vAlign w:val="center"/>
          </w:tcPr>
          <w:p w14:paraId="70A72806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4,8%</w:t>
            </w:r>
          </w:p>
        </w:tc>
        <w:tc>
          <w:tcPr>
            <w:tcW w:w="2126" w:type="dxa"/>
            <w:noWrap/>
            <w:vAlign w:val="center"/>
          </w:tcPr>
          <w:p w14:paraId="57B764A4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5 419</w:t>
            </w:r>
          </w:p>
        </w:tc>
      </w:tr>
      <w:tr w:rsidR="006E79FD" w:rsidRPr="007B0925" w14:paraId="672B6998" w14:textId="77777777" w:rsidTr="006E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6B7ABE7" w14:textId="77777777" w:rsidR="006E79FD" w:rsidRPr="007B0925" w:rsidRDefault="006E79FD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Średniej wielkości (10-20 mln zł)</w:t>
            </w:r>
          </w:p>
        </w:tc>
        <w:tc>
          <w:tcPr>
            <w:tcW w:w="992" w:type="dxa"/>
            <w:vAlign w:val="center"/>
          </w:tcPr>
          <w:p w14:paraId="2F4AA30C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14:paraId="5D5DCCF0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42 663</w:t>
            </w:r>
          </w:p>
        </w:tc>
        <w:tc>
          <w:tcPr>
            <w:tcW w:w="1843" w:type="dxa"/>
            <w:vAlign w:val="center"/>
          </w:tcPr>
          <w:p w14:paraId="728BFB43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2,7%</w:t>
            </w:r>
          </w:p>
        </w:tc>
        <w:tc>
          <w:tcPr>
            <w:tcW w:w="2126" w:type="dxa"/>
            <w:noWrap/>
            <w:vAlign w:val="center"/>
          </w:tcPr>
          <w:p w14:paraId="7F331EA4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14 221</w:t>
            </w:r>
          </w:p>
        </w:tc>
      </w:tr>
      <w:tr w:rsidR="006E79FD" w:rsidRPr="007B0925" w14:paraId="25D08E53" w14:textId="77777777" w:rsidTr="006E7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077EDB57" w14:textId="77777777" w:rsidR="006E79FD" w:rsidRPr="007B0925" w:rsidRDefault="006E79FD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Duże (20-50 mln zł)</w:t>
            </w:r>
          </w:p>
        </w:tc>
        <w:tc>
          <w:tcPr>
            <w:tcW w:w="992" w:type="dxa"/>
            <w:vAlign w:val="center"/>
          </w:tcPr>
          <w:p w14:paraId="28B15A65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36E59A9A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157 452</w:t>
            </w:r>
          </w:p>
        </w:tc>
        <w:tc>
          <w:tcPr>
            <w:tcW w:w="1843" w:type="dxa"/>
            <w:vAlign w:val="center"/>
          </w:tcPr>
          <w:p w14:paraId="2168CB7B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9,9%</w:t>
            </w:r>
          </w:p>
        </w:tc>
        <w:tc>
          <w:tcPr>
            <w:tcW w:w="2126" w:type="dxa"/>
            <w:noWrap/>
            <w:vAlign w:val="center"/>
          </w:tcPr>
          <w:p w14:paraId="4C52F6BD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39 363</w:t>
            </w:r>
          </w:p>
        </w:tc>
      </w:tr>
      <w:tr w:rsidR="006E79FD" w:rsidRPr="007B0925" w14:paraId="475AD69F" w14:textId="77777777" w:rsidTr="006E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4CF0BB93" w14:textId="77777777" w:rsidR="006E79FD" w:rsidRPr="007B0925" w:rsidRDefault="006E79FD" w:rsidP="00374A03">
            <w:pPr>
              <w:pStyle w:val="ksfptabela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Bardzo duże (powyżej 50 mln zł)</w:t>
            </w:r>
          </w:p>
        </w:tc>
        <w:tc>
          <w:tcPr>
            <w:tcW w:w="992" w:type="dxa"/>
            <w:vAlign w:val="center"/>
          </w:tcPr>
          <w:p w14:paraId="4A58E3CC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559" w:type="dxa"/>
            <w:noWrap/>
            <w:vAlign w:val="center"/>
          </w:tcPr>
          <w:p w14:paraId="4F27EA71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1 308 535</w:t>
            </w:r>
          </w:p>
        </w:tc>
        <w:tc>
          <w:tcPr>
            <w:tcW w:w="1843" w:type="dxa"/>
            <w:vAlign w:val="center"/>
          </w:tcPr>
          <w:p w14:paraId="4959C904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82,2%</w:t>
            </w:r>
          </w:p>
        </w:tc>
        <w:tc>
          <w:tcPr>
            <w:tcW w:w="2126" w:type="dxa"/>
            <w:noWrap/>
            <w:vAlign w:val="center"/>
          </w:tcPr>
          <w:p w14:paraId="148181BC" w14:textId="77777777" w:rsidR="006E79FD" w:rsidRPr="007B0925" w:rsidRDefault="006E79FD" w:rsidP="00D01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93 467</w:t>
            </w:r>
          </w:p>
        </w:tc>
      </w:tr>
      <w:tr w:rsidR="006E79FD" w:rsidRPr="007B0925" w14:paraId="5559292C" w14:textId="77777777" w:rsidTr="006E7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02E87CFD" w14:textId="77777777" w:rsidR="006E79FD" w:rsidRPr="007B0925" w:rsidRDefault="006E79FD" w:rsidP="00BA306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Wszystkie fundusze</w:t>
            </w:r>
          </w:p>
        </w:tc>
        <w:tc>
          <w:tcPr>
            <w:tcW w:w="992" w:type="dxa"/>
            <w:vAlign w:val="center"/>
          </w:tcPr>
          <w:p w14:paraId="2C0FA69D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14:paraId="6F77B16C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1 591 364</w:t>
            </w:r>
          </w:p>
        </w:tc>
        <w:tc>
          <w:tcPr>
            <w:tcW w:w="1843" w:type="dxa"/>
            <w:vAlign w:val="center"/>
          </w:tcPr>
          <w:p w14:paraId="5DDE6BA7" w14:textId="77777777" w:rsidR="006E79FD" w:rsidRPr="007B0925" w:rsidRDefault="006E79FD" w:rsidP="00D015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100,0%</w:t>
            </w:r>
          </w:p>
        </w:tc>
        <w:tc>
          <w:tcPr>
            <w:tcW w:w="2126" w:type="dxa"/>
            <w:noWrap/>
            <w:vAlign w:val="center"/>
          </w:tcPr>
          <w:p w14:paraId="38D4C367" w14:textId="77777777" w:rsidR="006E79FD" w:rsidRPr="007B0925" w:rsidRDefault="006E79FD" w:rsidP="00D0151E">
            <w:pPr>
              <w:tabs>
                <w:tab w:val="center" w:pos="955"/>
                <w:tab w:val="right" w:pos="191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38 814</w:t>
            </w:r>
          </w:p>
        </w:tc>
      </w:tr>
    </w:tbl>
    <w:p w14:paraId="588D6642" w14:textId="77777777" w:rsidR="000C2822" w:rsidRPr="007B0925" w:rsidRDefault="000C2822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106B57" w:rsidRPr="007B0925">
        <w:rPr>
          <w:rFonts w:ascii="Calibri" w:hAnsi="Calibri"/>
          <w:i/>
          <w:sz w:val="18"/>
          <w:szCs w:val="18"/>
        </w:rPr>
        <w:t>obliczenia na podstawie danych sprawozdawczych funduszy poręczeniowych za ro</w:t>
      </w:r>
      <w:r w:rsidR="008D5FE9" w:rsidRPr="007B0925">
        <w:rPr>
          <w:rFonts w:ascii="Calibri" w:hAnsi="Calibri"/>
          <w:i/>
          <w:sz w:val="18"/>
          <w:szCs w:val="18"/>
        </w:rPr>
        <w:t>k 201</w:t>
      </w:r>
      <w:r w:rsidR="00540660" w:rsidRPr="007B0925">
        <w:rPr>
          <w:rFonts w:ascii="Calibri" w:hAnsi="Calibri"/>
          <w:i/>
          <w:sz w:val="18"/>
          <w:szCs w:val="18"/>
        </w:rPr>
        <w:t>7</w:t>
      </w:r>
      <w:r w:rsidR="007E41B1" w:rsidRPr="007B0925">
        <w:rPr>
          <w:rFonts w:ascii="Calibri" w:hAnsi="Calibri"/>
          <w:i/>
          <w:sz w:val="18"/>
          <w:szCs w:val="18"/>
        </w:rPr>
        <w:t>.</w:t>
      </w:r>
    </w:p>
    <w:p w14:paraId="4398D3AF" w14:textId="77777777" w:rsidR="004B56ED" w:rsidRPr="007B0925" w:rsidRDefault="00007FD1" w:rsidP="00E70C38">
      <w:pPr>
        <w:pStyle w:val="Nagwek2"/>
      </w:pPr>
      <w:bookmarkStart w:id="8" w:name="_Toc520990359"/>
      <w:r w:rsidRPr="007B0925">
        <w:lastRenderedPageBreak/>
        <w:t>W</w:t>
      </w:r>
      <w:r w:rsidR="005F6B1F" w:rsidRPr="007B0925">
        <w:t>artość udzielonych poręczeń</w:t>
      </w:r>
      <w:bookmarkEnd w:id="8"/>
    </w:p>
    <w:p w14:paraId="58FDB504" w14:textId="61A4FBB1" w:rsidR="00862E7C" w:rsidRPr="007B0925" w:rsidRDefault="007C3D16" w:rsidP="00585E3B">
      <w:pPr>
        <w:pStyle w:val="ksfptekst"/>
        <w:spacing w:line="300" w:lineRule="atLeast"/>
      </w:pPr>
      <w:r w:rsidRPr="007B0925">
        <w:t xml:space="preserve">Podział na </w:t>
      </w:r>
      <w:r w:rsidR="005537C2" w:rsidRPr="007B0925">
        <w:t>pięć</w:t>
      </w:r>
      <w:r w:rsidRPr="007B0925">
        <w:t xml:space="preserve"> klas wielkości funduszy zastosowano </w:t>
      </w:r>
      <w:r w:rsidR="00007FD1" w:rsidRPr="007B0925">
        <w:t xml:space="preserve">analizując </w:t>
      </w:r>
      <w:r w:rsidRPr="007B0925">
        <w:t xml:space="preserve">także </w:t>
      </w:r>
      <w:r w:rsidR="00007FD1" w:rsidRPr="007B0925">
        <w:t>wartość poręczeń udzielonych w 201</w:t>
      </w:r>
      <w:r w:rsidR="00C444B7" w:rsidRPr="007B0925">
        <w:t>7</w:t>
      </w:r>
      <w:r w:rsidR="00007FD1" w:rsidRPr="007B0925">
        <w:t xml:space="preserve"> roku.</w:t>
      </w:r>
      <w:r w:rsidR="0070429E" w:rsidRPr="007B0925">
        <w:t xml:space="preserve"> </w:t>
      </w:r>
      <w:r w:rsidR="00376310" w:rsidRPr="007B0925">
        <w:t xml:space="preserve">W tym przypadku </w:t>
      </w:r>
      <w:r w:rsidR="0011078E" w:rsidRPr="007B0925">
        <w:t xml:space="preserve">(w porównaniu z </w:t>
      </w:r>
      <w:r w:rsidR="00D53728" w:rsidRPr="007B0925">
        <w:t xml:space="preserve">analizą wartości zaangażowania kapitału funduszy poręczeniowych) </w:t>
      </w:r>
      <w:r w:rsidR="00063740" w:rsidRPr="007B0925">
        <w:t>znacznie</w:t>
      </w:r>
      <w:r w:rsidR="00376310" w:rsidRPr="007B0925">
        <w:t xml:space="preserve"> większy jest udział funduszy</w:t>
      </w:r>
      <w:r w:rsidR="007E41B1" w:rsidRPr="007B0925">
        <w:t> </w:t>
      </w:r>
      <w:r w:rsidR="0024065C" w:rsidRPr="007B0925">
        <w:t>„</w:t>
      </w:r>
      <w:r w:rsidR="00376310" w:rsidRPr="007B0925">
        <w:t>najmniejszych</w:t>
      </w:r>
      <w:r w:rsidR="0024065C" w:rsidRPr="007B0925">
        <w:t>”</w:t>
      </w:r>
      <w:r w:rsidR="0070429E" w:rsidRPr="007B0925">
        <w:t xml:space="preserve"> </w:t>
      </w:r>
      <w:r w:rsidR="000F5A47" w:rsidRPr="007B0925">
        <w:t>(</w:t>
      </w:r>
      <w:r w:rsidR="00063740" w:rsidRPr="007B0925">
        <w:t>14</w:t>
      </w:r>
      <w:r w:rsidR="001440B5" w:rsidRPr="007B0925">
        <w:t> </w:t>
      </w:r>
      <w:r w:rsidR="003E57B8" w:rsidRPr="007B0925">
        <w:t>podmiotów</w:t>
      </w:r>
      <w:r w:rsidR="000F5A47" w:rsidRPr="007B0925">
        <w:t>)</w:t>
      </w:r>
      <w:r w:rsidR="004C75EB" w:rsidRPr="007B0925">
        <w:t xml:space="preserve">, które </w:t>
      </w:r>
      <w:r w:rsidR="0070429E" w:rsidRPr="007B0925">
        <w:t xml:space="preserve">udzieliły poręczeń </w:t>
      </w:r>
      <w:r w:rsidR="009B537A" w:rsidRPr="007B0925">
        <w:t>o łącznej wartości</w:t>
      </w:r>
      <w:r w:rsidR="0070429E" w:rsidRPr="007B0925">
        <w:t xml:space="preserve"> </w:t>
      </w:r>
      <w:r w:rsidR="00063740" w:rsidRPr="007B0925">
        <w:t>10,2</w:t>
      </w:r>
      <w:r w:rsidR="000F5A47" w:rsidRPr="007B0925">
        <w:t xml:space="preserve"> mln zł (</w:t>
      </w:r>
      <w:r w:rsidR="00BD72DA" w:rsidRPr="007B0925">
        <w:t>1</w:t>
      </w:r>
      <w:r w:rsidR="000F5A47" w:rsidRPr="007B0925">
        <w:t>% wartości poręczeń udzielonych przez wszystkie fundusze)</w:t>
      </w:r>
      <w:r w:rsidR="00862E7C" w:rsidRPr="007B0925">
        <w:t xml:space="preserve">. </w:t>
      </w:r>
      <w:r w:rsidR="0024065C" w:rsidRPr="007B0925">
        <w:t xml:space="preserve">Warto jednak zauważyć, że </w:t>
      </w:r>
      <w:r w:rsidR="00832D2A" w:rsidRPr="007B0925">
        <w:t xml:space="preserve">tych </w:t>
      </w:r>
      <w:r w:rsidR="00282171" w:rsidRPr="007B0925">
        <w:t>1</w:t>
      </w:r>
      <w:r w:rsidR="00832D2A" w:rsidRPr="007B0925">
        <w:t>4</w:t>
      </w:r>
      <w:r w:rsidR="0024065C" w:rsidRPr="007B0925">
        <w:t xml:space="preserve"> funduszy „najmniejszych”</w:t>
      </w:r>
      <w:r w:rsidR="00955C86" w:rsidRPr="007B0925">
        <w:t xml:space="preserve"> to podmioty</w:t>
      </w:r>
      <w:r w:rsidR="007E41B1" w:rsidRPr="007B0925">
        <w:t>,</w:t>
      </w:r>
      <w:r w:rsidR="00955C86" w:rsidRPr="007B0925">
        <w:t xml:space="preserve"> nawet jak na realia polskiego rynku poręczeniowego</w:t>
      </w:r>
      <w:r w:rsidR="007E41B1" w:rsidRPr="007B0925">
        <w:t>,</w:t>
      </w:r>
      <w:r w:rsidR="00955C86" w:rsidRPr="007B0925">
        <w:t xml:space="preserve"> bardzo małe</w:t>
      </w:r>
      <w:r w:rsidR="00C26C63" w:rsidRPr="007B0925">
        <w:t>.</w:t>
      </w:r>
      <w:r w:rsidR="00C46EA1" w:rsidRPr="007B0925">
        <w:t xml:space="preserve"> </w:t>
      </w:r>
      <w:r w:rsidR="00C26C63" w:rsidRPr="007B0925">
        <w:t>W</w:t>
      </w:r>
      <w:r w:rsidR="007E41B1" w:rsidRPr="007B0925">
        <w:t> </w:t>
      </w:r>
      <w:r w:rsidR="00C46EA1" w:rsidRPr="007B0925">
        <w:t xml:space="preserve">grupie tej średnia wartość </w:t>
      </w:r>
      <w:r w:rsidR="00282171" w:rsidRPr="007B0925">
        <w:t xml:space="preserve">wszystkich </w:t>
      </w:r>
      <w:r w:rsidR="00C46EA1" w:rsidRPr="007B0925">
        <w:t xml:space="preserve">udzielonych poręczeń </w:t>
      </w:r>
      <w:r w:rsidR="00C26C63" w:rsidRPr="007B0925">
        <w:t>(w całym roku 201</w:t>
      </w:r>
      <w:r w:rsidR="00832D2A" w:rsidRPr="007B0925">
        <w:t>7</w:t>
      </w:r>
      <w:r w:rsidR="00C26C63" w:rsidRPr="007B0925">
        <w:t xml:space="preserve">) </w:t>
      </w:r>
      <w:r w:rsidR="00507D42" w:rsidRPr="007B0925">
        <w:t xml:space="preserve">wyniosła zaledwie </w:t>
      </w:r>
      <w:r w:rsidR="00832D2A" w:rsidRPr="007B0925">
        <w:t>727</w:t>
      </w:r>
      <w:r w:rsidR="00507D42" w:rsidRPr="007B0925">
        <w:t xml:space="preserve"> tys. </w:t>
      </w:r>
      <w:r w:rsidR="00C46EA1" w:rsidRPr="007B0925">
        <w:t>zł</w:t>
      </w:r>
      <w:r w:rsidR="00A7705E" w:rsidRPr="007B0925">
        <w:t>, przy czym</w:t>
      </w:r>
      <w:r w:rsidR="00F3686E" w:rsidRPr="007B0925">
        <w:t xml:space="preserve"> </w:t>
      </w:r>
      <w:r w:rsidR="005A32C4" w:rsidRPr="007B0925">
        <w:t xml:space="preserve">wartość poręczeń poniżej tej kwoty odnotowano </w:t>
      </w:r>
      <w:r w:rsidR="00433C59" w:rsidRPr="007B0925">
        <w:t xml:space="preserve">aż </w:t>
      </w:r>
      <w:r w:rsidR="001647AA" w:rsidRPr="007B0925">
        <w:t xml:space="preserve">w </w:t>
      </w:r>
      <w:r w:rsidR="00433C59" w:rsidRPr="007B0925">
        <w:t>9</w:t>
      </w:r>
      <w:r w:rsidR="005A32C4" w:rsidRPr="007B0925">
        <w:t xml:space="preserve"> funduszach</w:t>
      </w:r>
      <w:r w:rsidR="001647AA" w:rsidRPr="007B0925">
        <w:t>.</w:t>
      </w:r>
    </w:p>
    <w:p w14:paraId="18164F7E" w14:textId="312AE6AC" w:rsidR="00253BCF" w:rsidRPr="007B0925" w:rsidRDefault="00253BCF" w:rsidP="00585E3B">
      <w:pPr>
        <w:pStyle w:val="ksfptekst"/>
        <w:spacing w:line="300" w:lineRule="atLeast"/>
      </w:pPr>
      <w:r w:rsidRPr="007B0925">
        <w:t xml:space="preserve">Do kategorii „bardzo dużych” </w:t>
      </w:r>
      <w:r w:rsidR="00825124" w:rsidRPr="007B0925">
        <w:t>funduszy (</w:t>
      </w:r>
      <w:r w:rsidR="004153B0" w:rsidRPr="007B0925">
        <w:t>takich, które</w:t>
      </w:r>
      <w:r w:rsidR="00825124" w:rsidRPr="007B0925">
        <w:t xml:space="preserve"> udziel</w:t>
      </w:r>
      <w:r w:rsidR="004153B0" w:rsidRPr="007B0925">
        <w:t>iły</w:t>
      </w:r>
      <w:r w:rsidR="00825124" w:rsidRPr="007B0925">
        <w:t xml:space="preserve"> w 201</w:t>
      </w:r>
      <w:r w:rsidR="00A7705E" w:rsidRPr="007B0925">
        <w:t>7</w:t>
      </w:r>
      <w:r w:rsidR="00825124" w:rsidRPr="007B0925">
        <w:t xml:space="preserve"> r. poręczeń </w:t>
      </w:r>
      <w:r w:rsidR="004153B0" w:rsidRPr="007B0925">
        <w:t xml:space="preserve">o wartości </w:t>
      </w:r>
      <w:r w:rsidR="00825124" w:rsidRPr="007B0925">
        <w:t xml:space="preserve">powyżej 50 mln zł) kwalifikuje się z kolei </w:t>
      </w:r>
      <w:r w:rsidR="004153B0" w:rsidRPr="007B0925">
        <w:t>7</w:t>
      </w:r>
      <w:r w:rsidR="00825124" w:rsidRPr="007B0925">
        <w:t xml:space="preserve"> </w:t>
      </w:r>
      <w:r w:rsidR="00DE50D2" w:rsidRPr="007B0925">
        <w:t>podmiotów</w:t>
      </w:r>
      <w:r w:rsidR="00672724" w:rsidRPr="007B0925">
        <w:t>.</w:t>
      </w:r>
      <w:r w:rsidR="00DE50D2" w:rsidRPr="007B0925">
        <w:t xml:space="preserve"> </w:t>
      </w:r>
      <w:r w:rsidR="00672724" w:rsidRPr="007B0925">
        <w:t xml:space="preserve">Udzieliły </w:t>
      </w:r>
      <w:r w:rsidR="00DE50D2" w:rsidRPr="007B0925">
        <w:t xml:space="preserve">one poręczeń o łącznej wartości </w:t>
      </w:r>
      <w:r w:rsidR="009977F9" w:rsidRPr="007B0925">
        <w:t>6</w:t>
      </w:r>
      <w:r w:rsidR="00A7705E" w:rsidRPr="007B0925">
        <w:t>12</w:t>
      </w:r>
      <w:r w:rsidR="001440B5" w:rsidRPr="007B0925">
        <w:t> </w:t>
      </w:r>
      <w:r w:rsidR="00DE50D2" w:rsidRPr="007B0925">
        <w:t xml:space="preserve">mln zł, a więc odpowiadają za </w:t>
      </w:r>
      <w:r w:rsidR="004B6723" w:rsidRPr="007B0925">
        <w:t>ok. 61%</w:t>
      </w:r>
      <w:r w:rsidR="00DE50D2" w:rsidRPr="007B0925">
        <w:t xml:space="preserve"> wartości </w:t>
      </w:r>
      <w:r w:rsidR="00461D21" w:rsidRPr="007B0925">
        <w:t xml:space="preserve">wszystkich </w:t>
      </w:r>
      <w:r w:rsidR="008E2A5D" w:rsidRPr="007B0925">
        <w:t>poręczeń udzielonych przez lokalne i regionalne fundusze poręczeniowe w Polsce</w:t>
      </w:r>
      <w:r w:rsidR="00461D21" w:rsidRPr="007B0925">
        <w:t xml:space="preserve">. Wartość </w:t>
      </w:r>
      <w:r w:rsidR="00A444DD" w:rsidRPr="007B0925">
        <w:t xml:space="preserve">poręczeń udzielonych </w:t>
      </w:r>
      <w:r w:rsidR="00672724" w:rsidRPr="007B0925">
        <w:t xml:space="preserve">tylko </w:t>
      </w:r>
      <w:r w:rsidR="00A444DD" w:rsidRPr="007B0925">
        <w:t xml:space="preserve">przez </w:t>
      </w:r>
      <w:r w:rsidR="00461D21" w:rsidRPr="007B0925">
        <w:t>największ</w:t>
      </w:r>
      <w:r w:rsidR="00A444DD" w:rsidRPr="007B0925">
        <w:t>y pod tym względem fundusz</w:t>
      </w:r>
      <w:r w:rsidR="00461D21" w:rsidRPr="007B0925">
        <w:t xml:space="preserve"> (jest nim ponownie </w:t>
      </w:r>
      <w:r w:rsidR="001A0A7E" w:rsidRPr="007B0925">
        <w:t>POLFUND</w:t>
      </w:r>
      <w:r w:rsidR="00A444DD" w:rsidRPr="007B0925">
        <w:t>) –</w:t>
      </w:r>
      <w:r w:rsidR="001440B5" w:rsidRPr="007B0925">
        <w:t xml:space="preserve"> </w:t>
      </w:r>
      <w:r w:rsidR="006864E7">
        <w:t>127</w:t>
      </w:r>
      <w:r w:rsidR="00F43CE1">
        <w:t xml:space="preserve"> </w:t>
      </w:r>
      <w:r w:rsidR="00A444DD" w:rsidRPr="007B0925">
        <w:t xml:space="preserve">mln zł – </w:t>
      </w:r>
      <w:r w:rsidR="00B128E9" w:rsidRPr="007B0925">
        <w:t>przekracza</w:t>
      </w:r>
      <w:r w:rsidR="004409DC" w:rsidRPr="007B0925">
        <w:t xml:space="preserve"> </w:t>
      </w:r>
      <w:r w:rsidR="00A444DD" w:rsidRPr="007B0925">
        <w:t>wartoś</w:t>
      </w:r>
      <w:r w:rsidR="00B128E9" w:rsidRPr="007B0925">
        <w:t>ć</w:t>
      </w:r>
      <w:r w:rsidR="00A444DD" w:rsidRPr="007B0925">
        <w:t xml:space="preserve"> poręczeń udzielonych </w:t>
      </w:r>
      <w:r w:rsidR="00672724" w:rsidRPr="007B0925">
        <w:t xml:space="preserve">łącznie </w:t>
      </w:r>
      <w:r w:rsidR="00A444DD" w:rsidRPr="007B0925">
        <w:t xml:space="preserve">przez </w:t>
      </w:r>
      <w:r w:rsidR="00C53BFD" w:rsidRPr="007B0925">
        <w:t>27</w:t>
      </w:r>
      <w:r w:rsidR="004409DC" w:rsidRPr="007B0925">
        <w:t xml:space="preserve"> najmniejszych pod tym względem funduszy</w:t>
      </w:r>
      <w:r w:rsidR="00B128E9" w:rsidRPr="007B0925">
        <w:t xml:space="preserve"> (134,</w:t>
      </w:r>
      <w:r w:rsidR="00C53BFD" w:rsidRPr="007B0925">
        <w:t>2</w:t>
      </w:r>
      <w:r w:rsidR="00B128E9" w:rsidRPr="007B0925">
        <w:t xml:space="preserve"> mln zł)</w:t>
      </w:r>
      <w:r w:rsidR="004409DC" w:rsidRPr="007B0925">
        <w:t xml:space="preserve">, a więc przez </w:t>
      </w:r>
      <w:r w:rsidR="005B158D" w:rsidRPr="007B0925">
        <w:rPr>
          <w:vertAlign w:val="superscript"/>
        </w:rPr>
        <w:t>2</w:t>
      </w:r>
      <w:r w:rsidR="005B158D" w:rsidRPr="007B0925">
        <w:t>/</w:t>
      </w:r>
      <w:r w:rsidR="005B158D" w:rsidRPr="007B0925">
        <w:rPr>
          <w:vertAlign w:val="subscript"/>
        </w:rPr>
        <w:t>3</w:t>
      </w:r>
      <w:r w:rsidR="005B158D" w:rsidRPr="007B0925">
        <w:t xml:space="preserve"> f</w:t>
      </w:r>
      <w:r w:rsidR="004409DC" w:rsidRPr="007B0925">
        <w:t>unduszy poręczeniowych w Polsce</w:t>
      </w:r>
      <w:r w:rsidR="00125BFB" w:rsidRPr="007B0925">
        <w:t>.</w:t>
      </w:r>
    </w:p>
    <w:p w14:paraId="2AF463F9" w14:textId="77777777" w:rsidR="00FC2D12" w:rsidRPr="007B0925" w:rsidRDefault="006E7929" w:rsidP="00585E3B">
      <w:pPr>
        <w:pStyle w:val="ksfptekst"/>
        <w:spacing w:line="300" w:lineRule="atLeast"/>
      </w:pPr>
      <w:r w:rsidRPr="007B0925">
        <w:t>Łącznie w</w:t>
      </w:r>
      <w:r w:rsidR="000F5A47" w:rsidRPr="007B0925">
        <w:t xml:space="preserve"> 201</w:t>
      </w:r>
      <w:r w:rsidR="00F91B75" w:rsidRPr="007B0925">
        <w:t>7</w:t>
      </w:r>
      <w:r w:rsidR="000F5A47" w:rsidRPr="007B0925">
        <w:t xml:space="preserve"> r. </w:t>
      </w:r>
      <w:r w:rsidR="00BD1497" w:rsidRPr="007B0925">
        <w:t>4</w:t>
      </w:r>
      <w:r w:rsidR="00F91B75" w:rsidRPr="007B0925">
        <w:t>1</w:t>
      </w:r>
      <w:r w:rsidR="00BD1497" w:rsidRPr="007B0925">
        <w:t xml:space="preserve"> </w:t>
      </w:r>
      <w:r w:rsidR="00F91B75" w:rsidRPr="007B0925">
        <w:t>funduszy</w:t>
      </w:r>
      <w:r w:rsidR="00632714" w:rsidRPr="007B0925">
        <w:t xml:space="preserve"> udzielił</w:t>
      </w:r>
      <w:r w:rsidR="00F91B75" w:rsidRPr="007B0925">
        <w:t>o</w:t>
      </w:r>
      <w:r w:rsidR="00C30337" w:rsidRPr="007B0925">
        <w:t xml:space="preserve"> </w:t>
      </w:r>
      <w:r w:rsidR="00F91B75" w:rsidRPr="007B0925">
        <w:t>8</w:t>
      </w:r>
      <w:r w:rsidR="00054772" w:rsidRPr="007B0925">
        <w:t xml:space="preserve"> </w:t>
      </w:r>
      <w:r w:rsidR="004C42AE" w:rsidRPr="007B0925">
        <w:t>186</w:t>
      </w:r>
      <w:r w:rsidRPr="007B0925">
        <w:t xml:space="preserve"> </w:t>
      </w:r>
      <w:r w:rsidR="000F5A47" w:rsidRPr="007B0925">
        <w:t xml:space="preserve">poręczeń na kwotę </w:t>
      </w:r>
      <w:r w:rsidRPr="007B0925">
        <w:t>9</w:t>
      </w:r>
      <w:r w:rsidR="004C42AE" w:rsidRPr="007B0925">
        <w:t>99,75</w:t>
      </w:r>
      <w:r w:rsidR="000F5A47" w:rsidRPr="007B0925">
        <w:t xml:space="preserve"> mln zł. </w:t>
      </w:r>
      <w:r w:rsidR="00717FCF" w:rsidRPr="007B0925">
        <w:t>Na j</w:t>
      </w:r>
      <w:r w:rsidR="00375BDC" w:rsidRPr="007B0925">
        <w:t xml:space="preserve">eden </w:t>
      </w:r>
      <w:r w:rsidR="000F5A47" w:rsidRPr="007B0925">
        <w:t xml:space="preserve">fundusz </w:t>
      </w:r>
      <w:r w:rsidR="00717FCF" w:rsidRPr="007B0925">
        <w:t>przypad</w:t>
      </w:r>
      <w:r w:rsidR="006405BF" w:rsidRPr="007B0925">
        <w:t>ło</w:t>
      </w:r>
      <w:r w:rsidR="002E1D30" w:rsidRPr="007B0925">
        <w:t xml:space="preserve"> zatem</w:t>
      </w:r>
      <w:r w:rsidR="00717FCF" w:rsidRPr="007B0925">
        <w:t xml:space="preserve"> średnio </w:t>
      </w:r>
      <w:r w:rsidR="006405BF" w:rsidRPr="007B0925">
        <w:t xml:space="preserve">200 </w:t>
      </w:r>
      <w:r w:rsidR="00F71185" w:rsidRPr="007B0925">
        <w:t>um</w:t>
      </w:r>
      <w:r w:rsidR="006405BF" w:rsidRPr="007B0925">
        <w:t>ów</w:t>
      </w:r>
      <w:r w:rsidR="00F71185" w:rsidRPr="007B0925">
        <w:t xml:space="preserve"> </w:t>
      </w:r>
      <w:r w:rsidR="00717FCF" w:rsidRPr="007B0925">
        <w:t xml:space="preserve">poręczenia </w:t>
      </w:r>
      <w:r w:rsidR="006405BF" w:rsidRPr="007B0925">
        <w:t>zawartych</w:t>
      </w:r>
      <w:r w:rsidR="00F71185" w:rsidRPr="007B0925">
        <w:t xml:space="preserve"> </w:t>
      </w:r>
      <w:r w:rsidR="00A1688F" w:rsidRPr="007B0925">
        <w:t>na</w:t>
      </w:r>
      <w:r w:rsidR="00717FCF" w:rsidRPr="007B0925">
        <w:t xml:space="preserve"> </w:t>
      </w:r>
      <w:r w:rsidR="00A1688F" w:rsidRPr="007B0925">
        <w:t>kwotę</w:t>
      </w:r>
      <w:r w:rsidR="009214CF" w:rsidRPr="007B0925">
        <w:t xml:space="preserve"> </w:t>
      </w:r>
      <w:r w:rsidR="002E1D30" w:rsidRPr="007B0925">
        <w:t>średnio 2</w:t>
      </w:r>
      <w:r w:rsidR="006405BF" w:rsidRPr="007B0925">
        <w:t>4</w:t>
      </w:r>
      <w:r w:rsidR="009214CF" w:rsidRPr="007B0925">
        <w:t xml:space="preserve"> mln zł.</w:t>
      </w:r>
    </w:p>
    <w:p w14:paraId="7CAC2111" w14:textId="77777777" w:rsidR="00000ED2" w:rsidRPr="007B0925" w:rsidRDefault="00B37093" w:rsidP="00585E3B">
      <w:pPr>
        <w:pStyle w:val="Legenda"/>
        <w:spacing w:line="300" w:lineRule="atLeast"/>
        <w:ind w:left="851" w:hanging="851"/>
        <w:rPr>
          <w:rFonts w:ascii="Calibri" w:hAnsi="Calibri" w:cs="Tahoma"/>
          <w:bCs/>
          <w:color w:val="00000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3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>.</w:t>
      </w:r>
      <w:r w:rsidR="00012472" w:rsidRPr="007B0925">
        <w:rPr>
          <w:rFonts w:ascii="Calibri" w:hAnsi="Calibri" w:cs="Tahoma"/>
          <w:sz w:val="22"/>
          <w:szCs w:val="22"/>
        </w:rPr>
        <w:t xml:space="preserve"> </w:t>
      </w:r>
      <w:r w:rsidR="00000ED2" w:rsidRPr="007B0925">
        <w:rPr>
          <w:rFonts w:ascii="Calibri" w:hAnsi="Calibri" w:cs="Tahoma"/>
          <w:b w:val="0"/>
          <w:bCs/>
          <w:color w:val="000000"/>
          <w:sz w:val="22"/>
          <w:szCs w:val="22"/>
        </w:rPr>
        <w:t xml:space="preserve">Struktura </w:t>
      </w:r>
      <w:r w:rsidR="00BA095C" w:rsidRPr="007B0925">
        <w:rPr>
          <w:rFonts w:ascii="Calibri" w:hAnsi="Calibri" w:cs="Tahoma"/>
          <w:b w:val="0"/>
          <w:sz w:val="22"/>
          <w:szCs w:val="22"/>
        </w:rPr>
        <w:t>funduszy w</w:t>
      </w:r>
      <w:r w:rsidR="00A512E2" w:rsidRPr="007B0925">
        <w:rPr>
          <w:rFonts w:ascii="Calibri" w:hAnsi="Calibri" w:cs="Tahoma"/>
          <w:b w:val="0"/>
          <w:sz w:val="22"/>
          <w:szCs w:val="22"/>
        </w:rPr>
        <w:t>g</w:t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 wartości </w:t>
      </w:r>
      <w:r w:rsidR="00CB378F" w:rsidRPr="007B0925">
        <w:rPr>
          <w:rFonts w:ascii="Calibri" w:hAnsi="Calibri" w:cs="Tahoma"/>
          <w:b w:val="0"/>
          <w:sz w:val="22"/>
          <w:szCs w:val="22"/>
        </w:rPr>
        <w:t xml:space="preserve">poręczeń </w:t>
      </w:r>
      <w:r w:rsidR="00BA095C" w:rsidRPr="007B0925">
        <w:rPr>
          <w:rFonts w:ascii="Calibri" w:hAnsi="Calibri" w:cs="Tahoma"/>
          <w:b w:val="0"/>
          <w:sz w:val="22"/>
          <w:szCs w:val="22"/>
        </w:rPr>
        <w:t xml:space="preserve">udzielonych </w:t>
      </w:r>
      <w:r w:rsidR="00CB378F" w:rsidRPr="007B0925">
        <w:rPr>
          <w:rFonts w:ascii="Calibri" w:hAnsi="Calibri" w:cs="Tahoma"/>
          <w:b w:val="0"/>
          <w:sz w:val="22"/>
          <w:szCs w:val="22"/>
        </w:rPr>
        <w:t>w 201</w:t>
      </w:r>
      <w:r w:rsidR="00C444B7" w:rsidRPr="007B0925">
        <w:rPr>
          <w:rFonts w:ascii="Calibri" w:hAnsi="Calibri" w:cs="Tahoma"/>
          <w:b w:val="0"/>
          <w:sz w:val="22"/>
          <w:szCs w:val="22"/>
        </w:rPr>
        <w:t>7</w:t>
      </w:r>
      <w:r w:rsidR="00CB378F" w:rsidRPr="007B0925">
        <w:rPr>
          <w:rFonts w:ascii="Calibri" w:hAnsi="Calibri" w:cs="Tahoma"/>
          <w:b w:val="0"/>
          <w:sz w:val="22"/>
          <w:szCs w:val="22"/>
        </w:rPr>
        <w:t xml:space="preserve"> r.</w:t>
      </w:r>
    </w:p>
    <w:tbl>
      <w:tblPr>
        <w:tblStyle w:val="Jasnasiatkaakcent5"/>
        <w:tblW w:w="9321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559"/>
        <w:gridCol w:w="1843"/>
        <w:gridCol w:w="2267"/>
      </w:tblGrid>
      <w:tr w:rsidR="00000ED2" w:rsidRPr="007B0925" w14:paraId="72305004" w14:textId="77777777" w:rsidTr="001D4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727D92AB" w14:textId="77777777" w:rsidR="00000ED2" w:rsidRPr="007B0925" w:rsidRDefault="00000ED2" w:rsidP="00C57C1A">
            <w:pPr>
              <w:jc w:val="center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Klasy </w:t>
            </w:r>
            <w:r w:rsidR="001D4C89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(grupy) </w:t>
            </w: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wielkości funduszy</w:t>
            </w:r>
            <w:r w:rsidR="00BA095C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 według wartości udzielonych poręczeń</w:t>
            </w:r>
          </w:p>
        </w:tc>
        <w:tc>
          <w:tcPr>
            <w:tcW w:w="850" w:type="dxa"/>
            <w:vAlign w:val="center"/>
            <w:hideMark/>
          </w:tcPr>
          <w:p w14:paraId="56708FF3" w14:textId="77777777" w:rsidR="00000ED2" w:rsidRPr="007B0925" w:rsidRDefault="00000ED2" w:rsidP="005537C2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Liczba funduszy</w:t>
            </w:r>
          </w:p>
        </w:tc>
        <w:tc>
          <w:tcPr>
            <w:tcW w:w="1559" w:type="dxa"/>
            <w:vAlign w:val="center"/>
            <w:hideMark/>
          </w:tcPr>
          <w:p w14:paraId="374F316C" w14:textId="77777777" w:rsidR="00C448D8" w:rsidRPr="007B0925" w:rsidRDefault="00000ED2" w:rsidP="00553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Łączn</w:t>
            </w:r>
            <w:r w:rsidR="00C448D8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a wartość poręczeń</w:t>
            </w: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 w grupie funduszy</w:t>
            </w:r>
          </w:p>
          <w:p w14:paraId="7427D565" w14:textId="77777777" w:rsidR="00000ED2" w:rsidRPr="007B0925" w:rsidRDefault="00C448D8" w:rsidP="00553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  <w:tc>
          <w:tcPr>
            <w:tcW w:w="1843" w:type="dxa"/>
            <w:vAlign w:val="center"/>
            <w:hideMark/>
          </w:tcPr>
          <w:p w14:paraId="373289BD" w14:textId="77777777" w:rsidR="00000ED2" w:rsidRPr="007B0925" w:rsidRDefault="00000ED2" w:rsidP="005537C2">
            <w:pPr>
              <w:ind w:right="-5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Udział </w:t>
            </w:r>
            <w:r w:rsidR="004E6A6F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wartości poręczeń </w:t>
            </w: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grupy funduszy w </w:t>
            </w:r>
            <w:r w:rsidR="004E6A6F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wartości poręczeń </w:t>
            </w: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2267" w:type="dxa"/>
            <w:vAlign w:val="center"/>
            <w:hideMark/>
          </w:tcPr>
          <w:p w14:paraId="28DAEFDA" w14:textId="77777777" w:rsidR="00000ED2" w:rsidRPr="007B0925" w:rsidRDefault="00000ED2" w:rsidP="00553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Przeciętna wartość </w:t>
            </w:r>
            <w:r w:rsidR="004E6A6F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poręczeń </w:t>
            </w:r>
            <w:r w:rsidR="001D4C89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 xml:space="preserve">przypadających na fundusz w danej grupie funduszy </w:t>
            </w:r>
            <w:r w:rsidR="00C448D8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</w:tr>
      <w:tr w:rsidR="0058306E" w:rsidRPr="007B0925" w14:paraId="74442B9E" w14:textId="77777777" w:rsidTr="0058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427A90C8" w14:textId="77777777" w:rsidR="0058306E" w:rsidRPr="007B0925" w:rsidRDefault="0058306E" w:rsidP="008B077B">
            <w:pPr>
              <w:pStyle w:val="ksfptabela"/>
              <w:spacing w:before="40" w:after="40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Najmniejsze (do 2 mln zł)</w:t>
            </w:r>
          </w:p>
        </w:tc>
        <w:tc>
          <w:tcPr>
            <w:tcW w:w="850" w:type="dxa"/>
            <w:vAlign w:val="center"/>
            <w:hideMark/>
          </w:tcPr>
          <w:p w14:paraId="73110EB6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559" w:type="dxa"/>
            <w:noWrap/>
            <w:vAlign w:val="center"/>
            <w:hideMark/>
          </w:tcPr>
          <w:p w14:paraId="706E55F3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10 175</w:t>
            </w:r>
          </w:p>
        </w:tc>
        <w:tc>
          <w:tcPr>
            <w:tcW w:w="1843" w:type="dxa"/>
            <w:vAlign w:val="center"/>
            <w:hideMark/>
          </w:tcPr>
          <w:p w14:paraId="53E4329A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1,02%</w:t>
            </w:r>
          </w:p>
        </w:tc>
        <w:tc>
          <w:tcPr>
            <w:tcW w:w="2267" w:type="dxa"/>
            <w:noWrap/>
            <w:vAlign w:val="center"/>
            <w:hideMark/>
          </w:tcPr>
          <w:p w14:paraId="74762A5D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727</w:t>
            </w:r>
          </w:p>
        </w:tc>
      </w:tr>
      <w:tr w:rsidR="0058306E" w:rsidRPr="007B0925" w14:paraId="40605A35" w14:textId="77777777" w:rsidTr="005830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764A33B9" w14:textId="77777777" w:rsidR="0058306E" w:rsidRPr="007B0925" w:rsidRDefault="0058306E" w:rsidP="008B077B">
            <w:pPr>
              <w:pStyle w:val="ksfptabela"/>
              <w:spacing w:before="40" w:after="40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Małe (2-10 mln zł)</w:t>
            </w:r>
          </w:p>
        </w:tc>
        <w:tc>
          <w:tcPr>
            <w:tcW w:w="850" w:type="dxa"/>
            <w:vAlign w:val="center"/>
            <w:hideMark/>
          </w:tcPr>
          <w:p w14:paraId="17AF2CA2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364FF009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27 676</w:t>
            </w:r>
          </w:p>
        </w:tc>
        <w:tc>
          <w:tcPr>
            <w:tcW w:w="1843" w:type="dxa"/>
            <w:vAlign w:val="center"/>
            <w:hideMark/>
          </w:tcPr>
          <w:p w14:paraId="33B8510D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2,77%</w:t>
            </w:r>
          </w:p>
        </w:tc>
        <w:tc>
          <w:tcPr>
            <w:tcW w:w="2267" w:type="dxa"/>
            <w:noWrap/>
            <w:vAlign w:val="center"/>
            <w:hideMark/>
          </w:tcPr>
          <w:p w14:paraId="410A3A03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3 954</w:t>
            </w:r>
          </w:p>
        </w:tc>
      </w:tr>
      <w:tr w:rsidR="0058306E" w:rsidRPr="007B0925" w14:paraId="71E863D4" w14:textId="77777777" w:rsidTr="0058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4B718A48" w14:textId="77777777" w:rsidR="0058306E" w:rsidRPr="007B0925" w:rsidRDefault="0058306E" w:rsidP="008B077B">
            <w:pPr>
              <w:pStyle w:val="ksfptabela"/>
              <w:spacing w:before="40" w:after="40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Średniej wielkości (10-20 mln zł)</w:t>
            </w:r>
          </w:p>
        </w:tc>
        <w:tc>
          <w:tcPr>
            <w:tcW w:w="850" w:type="dxa"/>
            <w:vAlign w:val="center"/>
            <w:hideMark/>
          </w:tcPr>
          <w:p w14:paraId="5DD2BCA1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789B4979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51 231</w:t>
            </w:r>
          </w:p>
        </w:tc>
        <w:tc>
          <w:tcPr>
            <w:tcW w:w="1843" w:type="dxa"/>
            <w:vAlign w:val="center"/>
            <w:hideMark/>
          </w:tcPr>
          <w:p w14:paraId="785E90C1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5,12%</w:t>
            </w:r>
          </w:p>
        </w:tc>
        <w:tc>
          <w:tcPr>
            <w:tcW w:w="2267" w:type="dxa"/>
            <w:noWrap/>
            <w:vAlign w:val="center"/>
            <w:hideMark/>
          </w:tcPr>
          <w:p w14:paraId="5EE4283C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12 808</w:t>
            </w:r>
          </w:p>
        </w:tc>
      </w:tr>
      <w:tr w:rsidR="0058306E" w:rsidRPr="007B0925" w14:paraId="184640CC" w14:textId="77777777" w:rsidTr="005830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7B4ABAA4" w14:textId="77777777" w:rsidR="0058306E" w:rsidRPr="007B0925" w:rsidRDefault="0058306E" w:rsidP="008B077B">
            <w:pPr>
              <w:pStyle w:val="ksfptabela"/>
              <w:spacing w:before="40" w:after="40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Duże (20-50 mln zł)</w:t>
            </w:r>
          </w:p>
        </w:tc>
        <w:tc>
          <w:tcPr>
            <w:tcW w:w="850" w:type="dxa"/>
            <w:vAlign w:val="center"/>
            <w:hideMark/>
          </w:tcPr>
          <w:p w14:paraId="7CE724E1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4A7EBCF4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299 075</w:t>
            </w:r>
          </w:p>
        </w:tc>
        <w:tc>
          <w:tcPr>
            <w:tcW w:w="1843" w:type="dxa"/>
            <w:vAlign w:val="center"/>
            <w:hideMark/>
          </w:tcPr>
          <w:p w14:paraId="7B23C829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29,91%</w:t>
            </w:r>
          </w:p>
        </w:tc>
        <w:tc>
          <w:tcPr>
            <w:tcW w:w="2267" w:type="dxa"/>
            <w:noWrap/>
            <w:vAlign w:val="center"/>
            <w:hideMark/>
          </w:tcPr>
          <w:p w14:paraId="26C2BFD6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33 231</w:t>
            </w:r>
          </w:p>
        </w:tc>
      </w:tr>
      <w:tr w:rsidR="0058306E" w:rsidRPr="007B0925" w14:paraId="4308A860" w14:textId="77777777" w:rsidTr="0058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5A309398" w14:textId="77777777" w:rsidR="0058306E" w:rsidRPr="007B0925" w:rsidRDefault="0058306E" w:rsidP="008B077B">
            <w:pPr>
              <w:pStyle w:val="ksfptabela"/>
              <w:spacing w:before="40" w:after="40"/>
              <w:rPr>
                <w:rFonts w:ascii="Calibri" w:hAnsi="Calibri"/>
                <w:b w:val="0"/>
              </w:rPr>
            </w:pPr>
            <w:r w:rsidRPr="007B0925">
              <w:rPr>
                <w:rFonts w:ascii="Calibri" w:hAnsi="Calibri"/>
                <w:b w:val="0"/>
              </w:rPr>
              <w:t>Bardzo duże (powyżej 50 mln zł)</w:t>
            </w:r>
          </w:p>
        </w:tc>
        <w:tc>
          <w:tcPr>
            <w:tcW w:w="850" w:type="dxa"/>
            <w:vAlign w:val="center"/>
            <w:hideMark/>
          </w:tcPr>
          <w:p w14:paraId="149B24FC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EE68734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611 594</w:t>
            </w:r>
          </w:p>
        </w:tc>
        <w:tc>
          <w:tcPr>
            <w:tcW w:w="1843" w:type="dxa"/>
            <w:vAlign w:val="center"/>
            <w:hideMark/>
          </w:tcPr>
          <w:p w14:paraId="0CDD9D73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61,17%</w:t>
            </w:r>
          </w:p>
        </w:tc>
        <w:tc>
          <w:tcPr>
            <w:tcW w:w="2267" w:type="dxa"/>
            <w:noWrap/>
            <w:vAlign w:val="center"/>
            <w:hideMark/>
          </w:tcPr>
          <w:p w14:paraId="2CEE0A2A" w14:textId="77777777" w:rsidR="0058306E" w:rsidRPr="007B0925" w:rsidRDefault="0058306E" w:rsidP="00553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7B0925">
              <w:rPr>
                <w:rFonts w:ascii="Calibri" w:hAnsi="Calibri"/>
                <w:sz w:val="18"/>
                <w:szCs w:val="18"/>
              </w:rPr>
              <w:t>87 371</w:t>
            </w:r>
          </w:p>
        </w:tc>
      </w:tr>
      <w:tr w:rsidR="0058306E" w:rsidRPr="007B0925" w14:paraId="1636EA3C" w14:textId="77777777" w:rsidTr="005830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  <w:hideMark/>
          </w:tcPr>
          <w:p w14:paraId="3E3050C7" w14:textId="77777777" w:rsidR="0058306E" w:rsidRPr="007B0925" w:rsidRDefault="0058306E" w:rsidP="00BA306B">
            <w:pPr>
              <w:spacing w:before="40" w:after="4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Wszystkie fundusze</w:t>
            </w:r>
          </w:p>
        </w:tc>
        <w:tc>
          <w:tcPr>
            <w:tcW w:w="850" w:type="dxa"/>
            <w:vAlign w:val="center"/>
            <w:hideMark/>
          </w:tcPr>
          <w:p w14:paraId="5E97BD54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  <w:hideMark/>
          </w:tcPr>
          <w:p w14:paraId="7E4733F3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999 751</w:t>
            </w:r>
          </w:p>
        </w:tc>
        <w:tc>
          <w:tcPr>
            <w:tcW w:w="1843" w:type="dxa"/>
            <w:vAlign w:val="center"/>
            <w:hideMark/>
          </w:tcPr>
          <w:p w14:paraId="0CA0FBD3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100,00%</w:t>
            </w:r>
          </w:p>
        </w:tc>
        <w:tc>
          <w:tcPr>
            <w:tcW w:w="2267" w:type="dxa"/>
            <w:noWrap/>
            <w:vAlign w:val="center"/>
            <w:hideMark/>
          </w:tcPr>
          <w:p w14:paraId="16E97B96" w14:textId="77777777" w:rsidR="0058306E" w:rsidRPr="007B0925" w:rsidRDefault="0058306E" w:rsidP="00553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7B0925">
              <w:rPr>
                <w:rFonts w:ascii="Calibri" w:hAnsi="Calibri"/>
                <w:b/>
                <w:sz w:val="18"/>
                <w:szCs w:val="18"/>
              </w:rPr>
              <w:t>24 384</w:t>
            </w:r>
          </w:p>
        </w:tc>
      </w:tr>
    </w:tbl>
    <w:p w14:paraId="53C4B0E0" w14:textId="77777777" w:rsidR="000C2822" w:rsidRPr="007B0925" w:rsidRDefault="000C2822" w:rsidP="002752E4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313ABF" w:rsidRPr="007B0925">
        <w:rPr>
          <w:rFonts w:ascii="Calibri" w:hAnsi="Calibri"/>
          <w:i/>
          <w:sz w:val="18"/>
          <w:szCs w:val="18"/>
        </w:rPr>
        <w:t>duszy poręczeniowych za rok 201</w:t>
      </w:r>
      <w:r w:rsidR="00C444B7" w:rsidRPr="007B0925">
        <w:rPr>
          <w:rFonts w:ascii="Calibri" w:hAnsi="Calibri"/>
          <w:i/>
          <w:sz w:val="18"/>
          <w:szCs w:val="18"/>
        </w:rPr>
        <w:t>7</w:t>
      </w:r>
      <w:r w:rsidR="00821269" w:rsidRPr="007B0925">
        <w:rPr>
          <w:rFonts w:ascii="Calibri" w:hAnsi="Calibri"/>
          <w:i/>
          <w:sz w:val="18"/>
          <w:szCs w:val="18"/>
        </w:rPr>
        <w:t>.</w:t>
      </w:r>
    </w:p>
    <w:p w14:paraId="3BC25A3E" w14:textId="77777777" w:rsidR="005537C2" w:rsidRPr="007B0925" w:rsidRDefault="007C65DE" w:rsidP="00585E3B">
      <w:pPr>
        <w:pStyle w:val="ksfptekst"/>
        <w:spacing w:line="300" w:lineRule="atLeast"/>
      </w:pPr>
      <w:r w:rsidRPr="007B0925">
        <w:t>Udzielone w 201</w:t>
      </w:r>
      <w:r w:rsidR="007049B6" w:rsidRPr="007B0925">
        <w:t>7</w:t>
      </w:r>
      <w:r w:rsidRPr="007B0925">
        <w:t xml:space="preserve"> r. poręczenia </w:t>
      </w:r>
      <w:r w:rsidR="00371DD1" w:rsidRPr="007B0925">
        <w:t xml:space="preserve">odpowiadają </w:t>
      </w:r>
      <w:r w:rsidR="00EA49EE" w:rsidRPr="007B0925">
        <w:t xml:space="preserve">blisko </w:t>
      </w:r>
      <w:r w:rsidRPr="007B0925">
        <w:t>9</w:t>
      </w:r>
      <w:r w:rsidR="00F26FAF" w:rsidRPr="007B0925">
        <w:t>5</w:t>
      </w:r>
      <w:r w:rsidRPr="007B0925">
        <w:t xml:space="preserve">% liczby złożonych wniosków </w:t>
      </w:r>
      <w:r w:rsidR="000A3773" w:rsidRPr="007B0925">
        <w:t xml:space="preserve">o poręczenie, </w:t>
      </w:r>
      <w:r w:rsidR="00F26FAF" w:rsidRPr="007B0925">
        <w:t xml:space="preserve">co </w:t>
      </w:r>
      <w:r w:rsidR="000A3773" w:rsidRPr="007B0925">
        <w:t xml:space="preserve">jest </w:t>
      </w:r>
      <w:r w:rsidR="00D70269" w:rsidRPr="007B0925">
        <w:t>najwyższy</w:t>
      </w:r>
      <w:r w:rsidR="00F26FAF" w:rsidRPr="007B0925">
        <w:t>m wskaźnikiem</w:t>
      </w:r>
      <w:r w:rsidR="00D70269" w:rsidRPr="007B0925">
        <w:t xml:space="preserve"> na przestrzeni ostatnich lat. </w:t>
      </w:r>
      <w:r w:rsidR="00EA49EE" w:rsidRPr="007B0925">
        <w:t xml:space="preserve">W poszczególnych funduszach wartość </w:t>
      </w:r>
      <w:r w:rsidR="00371DD1" w:rsidRPr="007B0925">
        <w:t xml:space="preserve">zaakceptowanych wniosków w stosunku do złożonych </w:t>
      </w:r>
      <w:r w:rsidR="00EA49EE" w:rsidRPr="007B0925">
        <w:t>waha się w</w:t>
      </w:r>
      <w:r w:rsidR="009247B8" w:rsidRPr="007B0925">
        <w:t xml:space="preserve"> przedziale od 50% do 100%.</w:t>
      </w:r>
    </w:p>
    <w:p w14:paraId="2A0CC056" w14:textId="77777777" w:rsidR="005537C2" w:rsidRPr="007B0925" w:rsidRDefault="005537C2">
      <w:pPr>
        <w:rPr>
          <w:rFonts w:asciiTheme="minorHAnsi" w:hAnsiTheme="minorHAnsi"/>
          <w:sz w:val="22"/>
        </w:rPr>
      </w:pPr>
      <w:r w:rsidRPr="007B0925">
        <w:br w:type="page"/>
      </w:r>
    </w:p>
    <w:p w14:paraId="463B657B" w14:textId="77777777" w:rsidR="004E1082" w:rsidRPr="007B0925" w:rsidRDefault="00BB28E7" w:rsidP="00585E3B">
      <w:pPr>
        <w:pStyle w:val="Legenda"/>
        <w:spacing w:line="300" w:lineRule="atLeast"/>
        <w:ind w:left="993" w:hanging="993"/>
        <w:rPr>
          <w:rFonts w:ascii="Calibri" w:hAnsi="Calibri"/>
          <w:b w:val="0"/>
          <w:sz w:val="22"/>
          <w:szCs w:val="22"/>
        </w:rPr>
      </w:pPr>
      <w:r w:rsidRPr="007B0925">
        <w:rPr>
          <w:rFonts w:ascii="Calibri" w:hAnsi="Calibri"/>
          <w:sz w:val="22"/>
          <w:szCs w:val="22"/>
        </w:rPr>
        <w:lastRenderedPageBreak/>
        <w:t xml:space="preserve">Wykres </w:t>
      </w:r>
      <w:r w:rsidR="00337D10" w:rsidRPr="007B0925">
        <w:rPr>
          <w:rFonts w:ascii="Calibri" w:hAnsi="Calibri"/>
          <w:sz w:val="22"/>
          <w:szCs w:val="22"/>
        </w:rPr>
        <w:fldChar w:fldCharType="begin"/>
      </w:r>
      <w:r w:rsidRPr="007B0925">
        <w:rPr>
          <w:rFonts w:ascii="Calibri" w:hAnsi="Calibri"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sz w:val="22"/>
          <w:szCs w:val="22"/>
        </w:rPr>
        <w:fldChar w:fldCharType="separate"/>
      </w:r>
      <w:r w:rsidR="00F07189">
        <w:rPr>
          <w:rFonts w:ascii="Calibri" w:hAnsi="Calibri"/>
          <w:noProof/>
          <w:sz w:val="22"/>
          <w:szCs w:val="22"/>
        </w:rPr>
        <w:t>7</w:t>
      </w:r>
      <w:r w:rsidR="00337D10" w:rsidRPr="007B0925">
        <w:rPr>
          <w:rFonts w:ascii="Calibri" w:hAnsi="Calibri"/>
          <w:sz w:val="22"/>
          <w:szCs w:val="22"/>
        </w:rPr>
        <w:fldChar w:fldCharType="end"/>
      </w:r>
      <w:r w:rsidRPr="007B0925">
        <w:rPr>
          <w:rFonts w:ascii="Calibri" w:hAnsi="Calibri"/>
          <w:sz w:val="22"/>
          <w:szCs w:val="22"/>
        </w:rPr>
        <w:t>.</w:t>
      </w:r>
      <w:r w:rsidR="004E1082" w:rsidRPr="007B0925">
        <w:rPr>
          <w:rFonts w:ascii="Calibri" w:hAnsi="Calibri"/>
          <w:sz w:val="22"/>
          <w:szCs w:val="22"/>
        </w:rPr>
        <w:t xml:space="preserve"> </w:t>
      </w:r>
      <w:r w:rsidR="00271A3B" w:rsidRPr="007B0925">
        <w:rPr>
          <w:rFonts w:ascii="Calibri" w:hAnsi="Calibri"/>
          <w:sz w:val="22"/>
          <w:szCs w:val="22"/>
        </w:rPr>
        <w:tab/>
      </w:r>
      <w:r w:rsidR="004E1082" w:rsidRPr="007B0925">
        <w:rPr>
          <w:rFonts w:ascii="Calibri" w:hAnsi="Calibri" w:cs="Tahoma"/>
          <w:b w:val="0"/>
          <w:sz w:val="22"/>
          <w:szCs w:val="22"/>
        </w:rPr>
        <w:t>Wskaźnik</w:t>
      </w:r>
      <w:r w:rsidR="004E1082" w:rsidRPr="007B0925">
        <w:rPr>
          <w:rFonts w:ascii="Calibri" w:hAnsi="Calibri"/>
          <w:b w:val="0"/>
          <w:sz w:val="22"/>
          <w:szCs w:val="22"/>
        </w:rPr>
        <w:t xml:space="preserve"> </w:t>
      </w:r>
      <w:r w:rsidR="002C7904" w:rsidRPr="007B0925">
        <w:rPr>
          <w:rFonts w:ascii="Calibri" w:hAnsi="Calibri" w:cs="Tahoma"/>
          <w:b w:val="0"/>
          <w:sz w:val="22"/>
          <w:szCs w:val="22"/>
        </w:rPr>
        <w:t>zaakceptowanych</w:t>
      </w:r>
      <w:r w:rsidR="002C7904" w:rsidRPr="007B0925">
        <w:rPr>
          <w:rFonts w:ascii="Calibri" w:hAnsi="Calibri"/>
          <w:b w:val="0"/>
          <w:sz w:val="22"/>
          <w:szCs w:val="22"/>
        </w:rPr>
        <w:t xml:space="preserve"> wniosków o udzielenie poręczenia (w liczbie wniosków złożonych)</w:t>
      </w:r>
      <w:r w:rsidR="00944467" w:rsidRPr="007B0925">
        <w:rPr>
          <w:rFonts w:ascii="Calibri" w:hAnsi="Calibri"/>
          <w:b w:val="0"/>
          <w:sz w:val="22"/>
          <w:szCs w:val="22"/>
        </w:rPr>
        <w:t xml:space="preserve"> – w latach</w:t>
      </w:r>
      <w:r w:rsidR="00263843" w:rsidRPr="007B0925">
        <w:rPr>
          <w:rFonts w:ascii="Calibri" w:hAnsi="Calibri"/>
          <w:b w:val="0"/>
          <w:sz w:val="22"/>
          <w:szCs w:val="22"/>
        </w:rPr>
        <w:t xml:space="preserve"> 2006-201</w:t>
      </w:r>
      <w:r w:rsidR="00F26FAF" w:rsidRPr="007B0925">
        <w:rPr>
          <w:rFonts w:ascii="Calibri" w:hAnsi="Calibri"/>
          <w:b w:val="0"/>
          <w:sz w:val="22"/>
          <w:szCs w:val="22"/>
        </w:rPr>
        <w:t>7</w:t>
      </w:r>
    </w:p>
    <w:p w14:paraId="6FB0E909" w14:textId="77777777" w:rsidR="00C57C1A" w:rsidRPr="007B0925" w:rsidRDefault="00F26FAF" w:rsidP="00C57C1A">
      <w:pPr>
        <w:jc w:val="center"/>
      </w:pPr>
      <w:r w:rsidRPr="007B0925">
        <w:rPr>
          <w:noProof/>
        </w:rPr>
        <w:drawing>
          <wp:inline distT="0" distB="0" distL="0" distR="0" wp14:anchorId="1C82BE79" wp14:editId="5ED1F236">
            <wp:extent cx="5773420" cy="25730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8F7CD" w14:textId="77777777" w:rsidR="00C57C1A" w:rsidRPr="007B0925" w:rsidRDefault="00C57C1A" w:rsidP="002752E4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854C54" w:rsidRPr="007B0925">
        <w:rPr>
          <w:rFonts w:ascii="Calibri" w:hAnsi="Calibri"/>
          <w:i/>
          <w:sz w:val="18"/>
          <w:szCs w:val="18"/>
        </w:rPr>
        <w:t>duszy poręczeniowych za rok 201</w:t>
      </w:r>
      <w:r w:rsidR="00F26FAF" w:rsidRPr="007B0925">
        <w:rPr>
          <w:rFonts w:ascii="Calibri" w:hAnsi="Calibri"/>
          <w:i/>
          <w:sz w:val="18"/>
          <w:szCs w:val="18"/>
        </w:rPr>
        <w:t>7</w:t>
      </w:r>
      <w:r w:rsidR="001A3A04" w:rsidRPr="007B0925">
        <w:rPr>
          <w:rFonts w:ascii="Calibri" w:hAnsi="Calibri"/>
          <w:i/>
          <w:sz w:val="18"/>
          <w:szCs w:val="18"/>
        </w:rPr>
        <w:t>.</w:t>
      </w:r>
    </w:p>
    <w:p w14:paraId="3477654A" w14:textId="77777777" w:rsidR="00F11DB3" w:rsidRPr="007B0925" w:rsidRDefault="00C42FE3" w:rsidP="00585E3B">
      <w:pPr>
        <w:pStyle w:val="Nagwek2"/>
        <w:spacing w:line="300" w:lineRule="atLeast"/>
        <w:jc w:val="left"/>
      </w:pPr>
      <w:bookmarkStart w:id="9" w:name="_Toc520990360"/>
      <w:r w:rsidRPr="007B0925">
        <w:t>Ranking największych i najbardziej aktywnych funduszy poręczeniowych</w:t>
      </w:r>
      <w:bookmarkEnd w:id="9"/>
    </w:p>
    <w:p w14:paraId="63759E6C" w14:textId="63ECA29C" w:rsidR="00461F61" w:rsidRPr="007B0925" w:rsidRDefault="00C37E14" w:rsidP="00FC1FFF">
      <w:pPr>
        <w:pStyle w:val="ksfptekst"/>
        <w:spacing w:line="300" w:lineRule="atLeast"/>
      </w:pPr>
      <w:r w:rsidRPr="007B0925">
        <w:t xml:space="preserve">Rozdział </w:t>
      </w:r>
      <w:r w:rsidR="004968F8" w:rsidRPr="007B0925">
        <w:t xml:space="preserve">trzeci, </w:t>
      </w:r>
      <w:r w:rsidRPr="007B0925">
        <w:t xml:space="preserve">poświęcony analizie wewnętrznego zróżnicowania aktywności i potencjału </w:t>
      </w:r>
      <w:r w:rsidR="000A7621" w:rsidRPr="007B0925">
        <w:t>grupy 4</w:t>
      </w:r>
      <w:r w:rsidR="009247B8" w:rsidRPr="007B0925">
        <w:t>1</w:t>
      </w:r>
      <w:r w:rsidR="001A3A04" w:rsidRPr="007B0925">
        <w:t> </w:t>
      </w:r>
      <w:r w:rsidR="000A7621" w:rsidRPr="007B0925">
        <w:t>funduszy poręczeniowych</w:t>
      </w:r>
      <w:r w:rsidR="004968F8" w:rsidRPr="007B0925">
        <w:t>,</w:t>
      </w:r>
      <w:r w:rsidR="000A7621" w:rsidRPr="007B0925">
        <w:t xml:space="preserve"> zamykamy prezentując nazwy czołowych pod tym względem podmiotów.</w:t>
      </w:r>
      <w:r w:rsidRPr="007B0925">
        <w:t xml:space="preserve"> </w:t>
      </w:r>
      <w:r w:rsidR="002B786E">
        <w:t>Poręczeń o największej łącznej wartości</w:t>
      </w:r>
      <w:r w:rsidR="00D67565" w:rsidRPr="007B0925">
        <w:t xml:space="preserve"> udzielił</w:t>
      </w:r>
      <w:r w:rsidR="002B786E">
        <w:t xml:space="preserve"> </w:t>
      </w:r>
      <w:r w:rsidR="002B786E" w:rsidRPr="002B786E">
        <w:t>w 2017 r.</w:t>
      </w:r>
      <w:r w:rsidR="00E650DA" w:rsidRPr="007B0925">
        <w:t xml:space="preserve"> Fundusz Rozwoju i Promocji Województwa Wielkopolskiego</w:t>
      </w:r>
      <w:r w:rsidR="006F256A">
        <w:t xml:space="preserve"> S.A.</w:t>
      </w:r>
      <w:r w:rsidR="00E650DA" w:rsidRPr="007B0925">
        <w:t xml:space="preserve"> </w:t>
      </w:r>
      <w:r w:rsidR="00497AB6" w:rsidRPr="007B0925">
        <w:t xml:space="preserve">z siedzibą w Poznaniu </w:t>
      </w:r>
      <w:r w:rsidR="00140185" w:rsidRPr="007B0925">
        <w:t xml:space="preserve">– wśród </w:t>
      </w:r>
      <w:r w:rsidR="002B786E">
        <w:t xml:space="preserve">udzielonych przezeń </w:t>
      </w:r>
      <w:r w:rsidR="00140185" w:rsidRPr="007B0925">
        <w:t xml:space="preserve">poręczeń o wartości blisko 149 milionów złotych aż 88 mln zł stanowią poręczenia wadiów przetargowych. </w:t>
      </w:r>
      <w:r w:rsidR="00497AB6" w:rsidRPr="007B0925">
        <w:t>Drugi co do wielkości wynik osiągnął</w:t>
      </w:r>
      <w:r w:rsidR="00D67565" w:rsidRPr="007B0925">
        <w:t xml:space="preserve"> POLFUND Fundusz Poręczeń Kredytowych</w:t>
      </w:r>
      <w:r w:rsidR="00C01DE3" w:rsidRPr="007B0925">
        <w:t xml:space="preserve"> z siedzibą w Szczecinie, </w:t>
      </w:r>
      <w:r w:rsidR="00C24DB0" w:rsidRPr="007B0925">
        <w:t>działający na terenie całej Polski</w:t>
      </w:r>
      <w:r w:rsidR="00BD0353" w:rsidRPr="007B0925">
        <w:t>.</w:t>
      </w:r>
      <w:r w:rsidR="003E4DDF" w:rsidRPr="007B0925">
        <w:t xml:space="preserve"> </w:t>
      </w:r>
      <w:r w:rsidR="00B95662" w:rsidRPr="007B0925">
        <w:t>U</w:t>
      </w:r>
      <w:r w:rsidR="003E4DDF" w:rsidRPr="007B0925">
        <w:t>dzielon</w:t>
      </w:r>
      <w:r w:rsidR="00B95662" w:rsidRPr="007B0925">
        <w:t>e</w:t>
      </w:r>
      <w:r w:rsidR="003E4DDF" w:rsidRPr="007B0925">
        <w:t xml:space="preserve"> </w:t>
      </w:r>
      <w:r w:rsidR="00C57C1A" w:rsidRPr="007B0925">
        <w:t>przez ten fundusz</w:t>
      </w:r>
      <w:r w:rsidR="00B95662" w:rsidRPr="007B0925">
        <w:t xml:space="preserve"> poręczenia o wartości 127 mln zł</w:t>
      </w:r>
      <w:r w:rsidR="003E4DDF" w:rsidRPr="007B0925">
        <w:t xml:space="preserve"> </w:t>
      </w:r>
      <w:r w:rsidR="00B95662" w:rsidRPr="007B0925">
        <w:t xml:space="preserve">w </w:t>
      </w:r>
      <w:r w:rsidR="002E431D" w:rsidRPr="007B0925">
        <w:t>zdecydowanej większości stanowiły zabezpieczenia kredytów bankowych</w:t>
      </w:r>
      <w:r w:rsidR="00646C3E" w:rsidRPr="007B0925">
        <w:t>.</w:t>
      </w:r>
      <w:r w:rsidR="005606A0" w:rsidRPr="007B0925">
        <w:t xml:space="preserve"> </w:t>
      </w:r>
      <w:r w:rsidR="00FC1FFF" w:rsidRPr="007B0925">
        <w:t>Czołową szóstkę funduszy udzielających w 2017 r. poręczeń o największej wartości uzupełniają: Śląski Regionalny Fundusz Poręczeniowy</w:t>
      </w:r>
      <w:r w:rsidR="00493CCF" w:rsidRPr="007B0925">
        <w:t xml:space="preserve"> </w:t>
      </w:r>
      <w:r w:rsidR="00424D5C" w:rsidRPr="007B0925">
        <w:t xml:space="preserve">z Katowic </w:t>
      </w:r>
      <w:r w:rsidR="00493CCF" w:rsidRPr="007B0925">
        <w:t>(82 mln zł poręczeń)</w:t>
      </w:r>
      <w:r w:rsidR="00FC1FFF" w:rsidRPr="007B0925">
        <w:t>, Poznański Fundusz Poręczeń Kredytowych</w:t>
      </w:r>
      <w:r w:rsidR="00493CCF" w:rsidRPr="007B0925">
        <w:t xml:space="preserve"> (69 mln zł)</w:t>
      </w:r>
      <w:r w:rsidR="00FC1FFF" w:rsidRPr="007B0925">
        <w:t>, Samorządowy Fundusz Poręczeń Kredytowych</w:t>
      </w:r>
      <w:r w:rsidR="00371DD1" w:rsidRPr="007B0925">
        <w:t xml:space="preserve"> z Gostynia</w:t>
      </w:r>
      <w:r w:rsidR="00FC1FFF" w:rsidRPr="007B0925">
        <w:t xml:space="preserve"> </w:t>
      </w:r>
      <w:r w:rsidR="00493CCF" w:rsidRPr="007B0925">
        <w:t>(</w:t>
      </w:r>
      <w:r w:rsidR="00F51618" w:rsidRPr="007B0925">
        <w:t xml:space="preserve">64 mln zł) </w:t>
      </w:r>
      <w:r w:rsidR="00493CCF" w:rsidRPr="007B0925">
        <w:t xml:space="preserve">oraz </w:t>
      </w:r>
      <w:r w:rsidR="00FC1FFF" w:rsidRPr="007B0925">
        <w:t>Pomorski Regional</w:t>
      </w:r>
      <w:r w:rsidR="00493CCF" w:rsidRPr="007B0925">
        <w:t>ny Fundusz Poręczeń Kredytowych</w:t>
      </w:r>
      <w:r w:rsidR="00F51618" w:rsidRPr="007B0925">
        <w:t xml:space="preserve"> </w:t>
      </w:r>
      <w:r w:rsidR="00424D5C" w:rsidRPr="007B0925">
        <w:t xml:space="preserve">z Gdańska </w:t>
      </w:r>
      <w:r w:rsidR="00F51618" w:rsidRPr="007B0925">
        <w:t>(63 mln zł)</w:t>
      </w:r>
      <w:r w:rsidR="00493CCF" w:rsidRPr="007B0925">
        <w:t>.</w:t>
      </w:r>
      <w:r w:rsidR="00BE0081" w:rsidRPr="007B0925">
        <w:t xml:space="preserve"> Powyżej </w:t>
      </w:r>
      <w:r w:rsidR="00650E2F" w:rsidRPr="007B0925">
        <w:t>wymienion</w:t>
      </w:r>
      <w:r w:rsidR="00650E2F">
        <w:t>e</w:t>
      </w:r>
      <w:r w:rsidR="00650E2F" w:rsidRPr="007B0925">
        <w:t xml:space="preserve"> </w:t>
      </w:r>
      <w:r w:rsidR="00BE0081" w:rsidRPr="007B0925">
        <w:t>sześć funduszy jako jedyne udzieliły poręczeń w kwocie przewyższającej</w:t>
      </w:r>
      <w:r w:rsidR="00C078D1" w:rsidRPr="007B0925">
        <w:t xml:space="preserve"> 60 mln zł</w:t>
      </w:r>
      <w:r w:rsidR="00650E2F">
        <w:t xml:space="preserve"> każdy</w:t>
      </w:r>
      <w:r w:rsidR="00C078D1" w:rsidRPr="007B0925">
        <w:t>.</w:t>
      </w:r>
    </w:p>
    <w:p w14:paraId="324B8D92" w14:textId="0430E674" w:rsidR="009C2DC8" w:rsidRPr="007B0925" w:rsidRDefault="00461F61" w:rsidP="009C2DC8">
      <w:pPr>
        <w:pStyle w:val="ksfptekst"/>
        <w:spacing w:line="300" w:lineRule="atLeast"/>
      </w:pPr>
      <w:r w:rsidRPr="007B0925">
        <w:t xml:space="preserve">Jeżeli chodzi o liczbę udzielonych poręczeń, to </w:t>
      </w:r>
      <w:r w:rsidR="00C078D1" w:rsidRPr="007B0925">
        <w:t xml:space="preserve">także </w:t>
      </w:r>
      <w:r w:rsidRPr="007B0925">
        <w:t xml:space="preserve">na pierwszym miejscu znajduje się </w:t>
      </w:r>
      <w:r w:rsidR="00C078D1" w:rsidRPr="007B0925">
        <w:t>Fundusz Rozwoju i Promocji Województwa Wielkopolskiego (</w:t>
      </w:r>
      <w:r w:rsidR="00DC6556" w:rsidRPr="007B0925">
        <w:t>1227</w:t>
      </w:r>
      <w:r w:rsidR="00C078D1" w:rsidRPr="007B0925">
        <w:t xml:space="preserve"> poręczeń)</w:t>
      </w:r>
      <w:r w:rsidR="007F23AD" w:rsidRPr="007B0925">
        <w:t xml:space="preserve">, zaś na drugim - </w:t>
      </w:r>
      <w:r w:rsidRPr="007B0925">
        <w:t xml:space="preserve">Śląski Regionalny Fundusz Poręczeniowy </w:t>
      </w:r>
      <w:r w:rsidR="00DC6556" w:rsidRPr="007B0925">
        <w:t>(961</w:t>
      </w:r>
      <w:r w:rsidRPr="007B0925">
        <w:t xml:space="preserve"> poręcze</w:t>
      </w:r>
      <w:r w:rsidR="00DC6556" w:rsidRPr="007B0925">
        <w:t>ń).</w:t>
      </w:r>
      <w:r w:rsidR="007F23AD" w:rsidRPr="007B0925">
        <w:t xml:space="preserve"> </w:t>
      </w:r>
      <w:r w:rsidR="00DC6556" w:rsidRPr="007B0925">
        <w:t xml:space="preserve">Kolejne cztery miejsca zajęły: Samorządowy Fundusz Poręczeń Kredytowych (z </w:t>
      </w:r>
      <w:r w:rsidR="00070043" w:rsidRPr="007B0925">
        <w:t>773</w:t>
      </w:r>
      <w:r w:rsidR="00DC6556" w:rsidRPr="007B0925">
        <w:t xml:space="preserve"> poręczeniami), </w:t>
      </w:r>
      <w:r w:rsidR="001918B1" w:rsidRPr="007B0925">
        <w:t xml:space="preserve">POLFUND </w:t>
      </w:r>
      <w:r w:rsidRPr="007B0925">
        <w:t>(</w:t>
      </w:r>
      <w:r w:rsidR="00070043" w:rsidRPr="007B0925">
        <w:t>661</w:t>
      </w:r>
      <w:r w:rsidRPr="007B0925">
        <w:t xml:space="preserve"> poręczeń)</w:t>
      </w:r>
      <w:r w:rsidR="00ED7022" w:rsidRPr="007B0925">
        <w:t>,</w:t>
      </w:r>
      <w:r w:rsidR="0043365E" w:rsidRPr="007B0925">
        <w:t xml:space="preserve"> Kujawsko-Pomorski Fundusz Poręczeń Kredytowych z siedzibą w Toruniu </w:t>
      </w:r>
      <w:r w:rsidR="00070043" w:rsidRPr="007B0925">
        <w:t xml:space="preserve">(640 poręczeń) </w:t>
      </w:r>
      <w:r w:rsidR="00ED7022" w:rsidRPr="007B0925">
        <w:t xml:space="preserve">oraz </w:t>
      </w:r>
      <w:r w:rsidR="00371DD1" w:rsidRPr="007B0925">
        <w:t>szczeciński „</w:t>
      </w:r>
      <w:r w:rsidR="00ED7022" w:rsidRPr="007B0925">
        <w:t>Fundusz Pomerania</w:t>
      </w:r>
      <w:r w:rsidR="00371DD1" w:rsidRPr="007B0925">
        <w:t>”</w:t>
      </w:r>
      <w:r w:rsidR="00ED7022" w:rsidRPr="007B0925">
        <w:t xml:space="preserve"> (</w:t>
      </w:r>
      <w:r w:rsidR="00070043" w:rsidRPr="007B0925">
        <w:t>389 poręczeń</w:t>
      </w:r>
      <w:r w:rsidR="00ED7022" w:rsidRPr="007B0925">
        <w:t>)</w:t>
      </w:r>
      <w:r w:rsidR="0043365E" w:rsidRPr="007B0925">
        <w:t>.</w:t>
      </w:r>
      <w:r w:rsidR="001638A0" w:rsidRPr="007B0925">
        <w:t xml:space="preserve"> </w:t>
      </w:r>
      <w:r w:rsidR="009C2DC8" w:rsidRPr="007B0925">
        <w:t>Należy jednak zauważyć, że tylko nieznacznie mniej</w:t>
      </w:r>
      <w:r w:rsidR="00070043" w:rsidRPr="007B0925">
        <w:t>szą</w:t>
      </w:r>
      <w:r w:rsidR="009C2DC8" w:rsidRPr="007B0925">
        <w:t xml:space="preserve"> liczbę poręczeń </w:t>
      </w:r>
      <w:r w:rsidR="00650E2F">
        <w:t>odnotowały</w:t>
      </w:r>
      <w:r w:rsidR="00650E2F" w:rsidRPr="007B0925">
        <w:t xml:space="preserve"> </w:t>
      </w:r>
      <w:r w:rsidR="009C2DC8" w:rsidRPr="007B0925">
        <w:t xml:space="preserve">3 kolejne fundusze (Pomorski Regionalny Fundusz Poręczeń Kredytowych, Poznański Fundusz Poręczeń Kredytowych oraz Dolnośląski Fundusz Gospodarczy </w:t>
      </w:r>
      <w:r w:rsidR="00731B95" w:rsidRPr="007B0925">
        <w:t>z siedzibą we Wrocławiu</w:t>
      </w:r>
      <w:r w:rsidR="009C2DC8" w:rsidRPr="007B0925">
        <w:t>)</w:t>
      </w:r>
      <w:r w:rsidR="005C3772" w:rsidRPr="007B0925">
        <w:t xml:space="preserve">, </w:t>
      </w:r>
      <w:r w:rsidR="00650E2F">
        <w:t>uzupełniające</w:t>
      </w:r>
      <w:r w:rsidR="005C3772" w:rsidRPr="007B0925">
        <w:t xml:space="preserve"> grono 9 funduszy, które w 2017 r. udzieliły co najmniej 300 poręczeń.</w:t>
      </w:r>
    </w:p>
    <w:p w14:paraId="1782E8F1" w14:textId="49D63B9C" w:rsidR="00082660" w:rsidRPr="007B0925" w:rsidRDefault="00C047A6" w:rsidP="00585E3B">
      <w:pPr>
        <w:pStyle w:val="ksfptekst"/>
        <w:spacing w:line="300" w:lineRule="atLeast"/>
      </w:pPr>
      <w:r w:rsidRPr="007B0925">
        <w:t>Z</w:t>
      </w:r>
      <w:r w:rsidR="00A13242" w:rsidRPr="007B0925">
        <w:t>atem na czołowych miejscach lokują się 3 bardzo aktywne fundusze z</w:t>
      </w:r>
      <w:r w:rsidR="00295D59" w:rsidRPr="007B0925">
        <w:t> </w:t>
      </w:r>
      <w:r w:rsidR="00A13242" w:rsidRPr="007B0925">
        <w:t>Wielkopolski</w:t>
      </w:r>
      <w:r w:rsidR="007E1CC6" w:rsidRPr="007B0925">
        <w:t xml:space="preserve"> (FRiPWW, </w:t>
      </w:r>
      <w:r w:rsidRPr="007B0925">
        <w:t xml:space="preserve">PFPK i </w:t>
      </w:r>
      <w:r w:rsidR="006864E7">
        <w:t>SFPK w G</w:t>
      </w:r>
      <w:r w:rsidRPr="007B0925">
        <w:t>osty</w:t>
      </w:r>
      <w:r w:rsidR="006864E7">
        <w:t>niu</w:t>
      </w:r>
      <w:r w:rsidRPr="007B0925">
        <w:t>)</w:t>
      </w:r>
      <w:r w:rsidR="00A13242" w:rsidRPr="007B0925">
        <w:t xml:space="preserve">, </w:t>
      </w:r>
      <w:r w:rsidR="00223921" w:rsidRPr="007B0925">
        <w:t>2 fundusze z województwa zachodniopomorskiego (POLFUND i Pomerania)</w:t>
      </w:r>
      <w:r w:rsidR="00BA2995" w:rsidRPr="007B0925">
        <w:t xml:space="preserve"> </w:t>
      </w:r>
      <w:r w:rsidR="00223921" w:rsidRPr="007B0925">
        <w:t xml:space="preserve">oraz po jednym funduszu </w:t>
      </w:r>
      <w:r w:rsidR="005537C2" w:rsidRPr="007B0925">
        <w:t>z województw</w:t>
      </w:r>
      <w:r w:rsidR="006B604C" w:rsidRPr="007B0925">
        <w:t>: śląskiego (</w:t>
      </w:r>
      <w:r w:rsidR="00B6263B" w:rsidRPr="007B0925">
        <w:t>ŚRFP</w:t>
      </w:r>
      <w:r w:rsidR="006B604C" w:rsidRPr="007B0925">
        <w:t>), pomorskiego (</w:t>
      </w:r>
      <w:r w:rsidR="00B6263B" w:rsidRPr="007B0925">
        <w:t>PRFPK</w:t>
      </w:r>
      <w:r w:rsidR="006B604C" w:rsidRPr="007B0925">
        <w:t>)</w:t>
      </w:r>
      <w:r w:rsidR="00A44AAA" w:rsidRPr="007B0925">
        <w:t>,</w:t>
      </w:r>
      <w:r w:rsidR="00E61913">
        <w:t xml:space="preserve"> </w:t>
      </w:r>
      <w:r w:rsidR="005537C2" w:rsidRPr="007B0925">
        <w:lastRenderedPageBreak/>
        <w:t xml:space="preserve">dolnośląskiego </w:t>
      </w:r>
      <w:r w:rsidR="00CA6D78" w:rsidRPr="007B0925">
        <w:t xml:space="preserve">(DFG) </w:t>
      </w:r>
      <w:r w:rsidR="005537C2" w:rsidRPr="007B0925">
        <w:t>i kuj</w:t>
      </w:r>
      <w:r w:rsidR="00CA6D78" w:rsidRPr="007B0925">
        <w:t>a</w:t>
      </w:r>
      <w:r w:rsidR="005537C2" w:rsidRPr="007B0925">
        <w:t>wsko-pomorskiego</w:t>
      </w:r>
      <w:r w:rsidR="00CA6D78" w:rsidRPr="007B0925">
        <w:t xml:space="preserve"> (KPFPK)</w:t>
      </w:r>
      <w:r w:rsidR="005537C2" w:rsidRPr="007B0925">
        <w:t>.</w:t>
      </w:r>
      <w:r w:rsidR="00806D39" w:rsidRPr="007B0925">
        <w:t xml:space="preserve"> </w:t>
      </w:r>
      <w:r w:rsidR="00AF6F92" w:rsidRPr="007B0925">
        <w:t>Tak jak wspomnieliśmy, p</w:t>
      </w:r>
      <w:r w:rsidR="00806D39" w:rsidRPr="007B0925">
        <w:t xml:space="preserve">ierwsze miejsce </w:t>
      </w:r>
      <w:r w:rsidR="00AF6F92" w:rsidRPr="007B0925">
        <w:t xml:space="preserve">funduszu FRiPWW </w:t>
      </w:r>
      <w:r w:rsidR="00806D39" w:rsidRPr="007B0925">
        <w:t xml:space="preserve">jest wynikiem </w:t>
      </w:r>
      <w:r w:rsidR="006864E7">
        <w:t xml:space="preserve">zdywersyfikowanej polityki udzielania poręczeń, </w:t>
      </w:r>
      <w:r w:rsidR="00806D39" w:rsidRPr="007B0925">
        <w:t>bardzo dużej aktywności</w:t>
      </w:r>
      <w:r w:rsidR="006864E7">
        <w:t xml:space="preserve"> w</w:t>
      </w:r>
      <w:r w:rsidR="00806D39" w:rsidRPr="007B0925">
        <w:t xml:space="preserve"> </w:t>
      </w:r>
      <w:r w:rsidR="006864E7">
        <w:t xml:space="preserve">zakresie </w:t>
      </w:r>
      <w:r w:rsidR="00650E2F">
        <w:t xml:space="preserve">udzielanie poręczeń </w:t>
      </w:r>
      <w:r w:rsidR="00650E2F" w:rsidRPr="007B0925">
        <w:t>wadi</w:t>
      </w:r>
      <w:r w:rsidR="00650E2F">
        <w:t>ów</w:t>
      </w:r>
      <w:r w:rsidR="00650E2F" w:rsidRPr="007B0925">
        <w:t xml:space="preserve"> przetargow</w:t>
      </w:r>
      <w:r w:rsidR="00650E2F">
        <w:t>ych</w:t>
      </w:r>
      <w:r w:rsidR="002F7803" w:rsidRPr="007B0925">
        <w:t xml:space="preserve">, ale także znaczącej, </w:t>
      </w:r>
      <w:r w:rsidR="00650E2F">
        <w:t>w zakresie zabezpieczania</w:t>
      </w:r>
      <w:r w:rsidR="002F7803" w:rsidRPr="007B0925">
        <w:t xml:space="preserve"> </w:t>
      </w:r>
      <w:r w:rsidR="00650E2F" w:rsidRPr="007B0925">
        <w:t>finansowani</w:t>
      </w:r>
      <w:r w:rsidR="00650E2F">
        <w:t>a</w:t>
      </w:r>
      <w:r w:rsidR="00650E2F" w:rsidRPr="007B0925">
        <w:t xml:space="preserve"> </w:t>
      </w:r>
      <w:r w:rsidR="002F7803" w:rsidRPr="007B0925">
        <w:t>dłużne</w:t>
      </w:r>
      <w:r w:rsidR="00650E2F">
        <w:t>go</w:t>
      </w:r>
      <w:r w:rsidR="002F7803" w:rsidRPr="007B0925">
        <w:t>.</w:t>
      </w:r>
    </w:p>
    <w:tbl>
      <w:tblPr>
        <w:tblStyle w:val="Jasnasiatkaakcent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701"/>
        <w:gridCol w:w="425"/>
        <w:gridCol w:w="2531"/>
        <w:gridCol w:w="1472"/>
      </w:tblGrid>
      <w:tr w:rsidR="00933D56" w:rsidRPr="007B0925" w14:paraId="47310964" w14:textId="77777777" w:rsidTr="00230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vAlign w:val="center"/>
            <w:hideMark/>
          </w:tcPr>
          <w:p w14:paraId="142F234B" w14:textId="77777777" w:rsidR="00933D56" w:rsidRPr="007B0925" w:rsidRDefault="00B37093" w:rsidP="00C43F68">
            <w:pPr>
              <w:spacing w:after="60" w:line="300" w:lineRule="atLeast"/>
              <w:ind w:right="23"/>
              <w:jc w:val="center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7B0925">
              <w:rPr>
                <w:rFonts w:ascii="Calibri" w:hAnsi="Calibri" w:cs="Tahoma"/>
                <w:sz w:val="22"/>
                <w:szCs w:val="22"/>
              </w:rPr>
              <w:t xml:space="preserve">Tabela 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 w:cs="Tahoma"/>
                <w:sz w:val="22"/>
                <w:szCs w:val="22"/>
              </w:rPr>
              <w:instrText xml:space="preserve"> SEQ Tabela \* ARABIC </w:instrTex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 w:cs="Tahoma"/>
                <w:noProof/>
                <w:sz w:val="22"/>
                <w:szCs w:val="22"/>
              </w:rPr>
              <w:t>4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 w:cs="Tahoma"/>
                <w:sz w:val="22"/>
                <w:szCs w:val="22"/>
              </w:rPr>
              <w:t>.</w:t>
            </w:r>
            <w:r w:rsidR="00933D56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230EDD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Ranking wg wartości poręczeń </w:t>
            </w:r>
            <w:r w:rsidR="002B545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udzielonych w </w:t>
            </w:r>
            <w:r w:rsidR="00230EDD" w:rsidRPr="007B0925">
              <w:rPr>
                <w:rFonts w:ascii="Calibri" w:hAnsi="Calibri" w:cs="Tahoma"/>
                <w:b w:val="0"/>
                <w:sz w:val="22"/>
                <w:szCs w:val="22"/>
              </w:rPr>
              <w:t>201</w:t>
            </w:r>
            <w:r w:rsidR="00C43F68" w:rsidRPr="007B0925">
              <w:rPr>
                <w:rFonts w:ascii="Calibri" w:hAnsi="Calibri" w:cs="Tahoma"/>
                <w:b w:val="0"/>
                <w:sz w:val="22"/>
                <w:szCs w:val="22"/>
              </w:rPr>
              <w:t>7</w:t>
            </w:r>
            <w:r w:rsidR="002B545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r.</w:t>
            </w:r>
          </w:p>
        </w:tc>
        <w:tc>
          <w:tcPr>
            <w:tcW w:w="4428" w:type="dxa"/>
            <w:gridSpan w:val="3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vAlign w:val="center"/>
            <w:hideMark/>
          </w:tcPr>
          <w:p w14:paraId="6F69C17F" w14:textId="77777777" w:rsidR="00933D56" w:rsidRPr="007B0925" w:rsidRDefault="00B37093" w:rsidP="00C43F68">
            <w:pPr>
              <w:spacing w:after="60" w:line="300" w:lineRule="atLeast"/>
              <w:ind w:right="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7B0925">
              <w:rPr>
                <w:rFonts w:ascii="Calibri" w:hAnsi="Calibri" w:cs="Tahoma"/>
                <w:sz w:val="22"/>
                <w:szCs w:val="22"/>
              </w:rPr>
              <w:t xml:space="preserve">Tabela 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 w:cs="Tahoma"/>
                <w:sz w:val="22"/>
                <w:szCs w:val="22"/>
              </w:rPr>
              <w:instrText xml:space="preserve"> SEQ Tabela \* ARABIC </w:instrTex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 w:cs="Tahoma"/>
                <w:noProof/>
                <w:sz w:val="22"/>
                <w:szCs w:val="22"/>
              </w:rPr>
              <w:t>5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 w:cs="Tahoma"/>
                <w:sz w:val="22"/>
                <w:szCs w:val="22"/>
              </w:rPr>
              <w:t>.</w:t>
            </w:r>
            <w:r w:rsidR="00933D56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F126F4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Ranking wg liczby poręczeń </w:t>
            </w:r>
            <w:r w:rsidR="002B545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udzielonych w </w:t>
            </w:r>
            <w:r w:rsidR="00F126F4" w:rsidRPr="007B0925">
              <w:rPr>
                <w:rFonts w:ascii="Calibri" w:hAnsi="Calibri" w:cs="Tahoma"/>
                <w:b w:val="0"/>
                <w:sz w:val="22"/>
                <w:szCs w:val="22"/>
              </w:rPr>
              <w:t>201</w:t>
            </w:r>
            <w:r w:rsidR="00C43F68" w:rsidRPr="007B0925">
              <w:rPr>
                <w:rFonts w:ascii="Calibri" w:hAnsi="Calibri" w:cs="Tahoma"/>
                <w:b w:val="0"/>
                <w:sz w:val="22"/>
                <w:szCs w:val="22"/>
              </w:rPr>
              <w:t>7</w:t>
            </w:r>
            <w:r w:rsidR="002B545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r.</w:t>
            </w:r>
          </w:p>
        </w:tc>
      </w:tr>
      <w:tr w:rsidR="00933D56" w:rsidRPr="007B0925" w14:paraId="0E50A28A" w14:textId="77777777" w:rsidTr="00594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bottom w:val="single" w:sz="18" w:space="0" w:color="4BACC6" w:themeColor="accent5"/>
            </w:tcBorders>
            <w:vAlign w:val="center"/>
            <w:hideMark/>
          </w:tcPr>
          <w:p w14:paraId="3F421CAB" w14:textId="77777777" w:rsidR="00933D56" w:rsidRPr="007B0925" w:rsidRDefault="00933D56" w:rsidP="00227054">
            <w:pPr>
              <w:ind w:left="-142" w:right="-108"/>
              <w:jc w:val="center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551" w:type="dxa"/>
            <w:tcBorders>
              <w:bottom w:val="single" w:sz="18" w:space="0" w:color="4BACC6" w:themeColor="accent5"/>
            </w:tcBorders>
            <w:vAlign w:val="center"/>
            <w:hideMark/>
          </w:tcPr>
          <w:p w14:paraId="66528FB4" w14:textId="77777777" w:rsidR="00933D56" w:rsidRPr="007B0925" w:rsidRDefault="00933D56" w:rsidP="00227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Fundusz</w:t>
            </w:r>
          </w:p>
        </w:tc>
        <w:tc>
          <w:tcPr>
            <w:tcW w:w="1701" w:type="dxa"/>
            <w:tcBorders>
              <w:bottom w:val="single" w:sz="18" w:space="0" w:color="4BACC6" w:themeColor="accent5"/>
              <w:right w:val="single" w:sz="18" w:space="0" w:color="4BACC6" w:themeColor="accent5"/>
            </w:tcBorders>
            <w:vAlign w:val="center"/>
            <w:hideMark/>
          </w:tcPr>
          <w:p w14:paraId="085FE674" w14:textId="77777777" w:rsidR="00933D56" w:rsidRPr="007B0925" w:rsidRDefault="00933D56" w:rsidP="0008497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Wartość udzielonych poręczeń (w </w:t>
            </w:r>
            <w:r w:rsidR="0008497C"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tys.</w:t>
            </w: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zł)</w:t>
            </w:r>
          </w:p>
        </w:tc>
        <w:tc>
          <w:tcPr>
            <w:tcW w:w="425" w:type="dxa"/>
            <w:tcBorders>
              <w:left w:val="single" w:sz="18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62189F7E" w14:textId="77777777" w:rsidR="00933D56" w:rsidRPr="007B0925" w:rsidRDefault="00933D56" w:rsidP="00227054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531" w:type="dxa"/>
            <w:tcBorders>
              <w:bottom w:val="single" w:sz="18" w:space="0" w:color="4BACC6" w:themeColor="accent5"/>
            </w:tcBorders>
            <w:vAlign w:val="center"/>
            <w:hideMark/>
          </w:tcPr>
          <w:p w14:paraId="65AB9D2E" w14:textId="77777777" w:rsidR="00933D56" w:rsidRPr="007B0925" w:rsidRDefault="00933D56" w:rsidP="00227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Fundusz</w:t>
            </w:r>
          </w:p>
        </w:tc>
        <w:tc>
          <w:tcPr>
            <w:tcW w:w="1472" w:type="dxa"/>
            <w:tcBorders>
              <w:bottom w:val="single" w:sz="18" w:space="0" w:color="4BACC6" w:themeColor="accent5"/>
            </w:tcBorders>
            <w:vAlign w:val="center"/>
            <w:hideMark/>
          </w:tcPr>
          <w:p w14:paraId="03B9E9F2" w14:textId="77777777" w:rsidR="00933D56" w:rsidRPr="007B0925" w:rsidRDefault="00933D56" w:rsidP="00227054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Liczba udzielonych poręczeń</w:t>
            </w:r>
          </w:p>
        </w:tc>
      </w:tr>
      <w:tr w:rsidR="00B6476B" w:rsidRPr="007B0925" w14:paraId="27D5414E" w14:textId="77777777" w:rsidTr="009D7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18" w:space="0" w:color="4BACC6" w:themeColor="accent5"/>
            </w:tcBorders>
            <w:vAlign w:val="center"/>
            <w:hideMark/>
          </w:tcPr>
          <w:p w14:paraId="46782F65" w14:textId="77777777" w:rsidR="00B6476B" w:rsidRPr="007B0925" w:rsidRDefault="00B6476B" w:rsidP="008B077B">
            <w:pPr>
              <w:spacing w:before="40" w:after="40"/>
              <w:jc w:val="center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4BACC6" w:themeColor="accent5"/>
            </w:tcBorders>
            <w:vAlign w:val="center"/>
          </w:tcPr>
          <w:p w14:paraId="0BBF166D" w14:textId="77777777" w:rsidR="00B6476B" w:rsidRPr="007B0925" w:rsidRDefault="005A751E" w:rsidP="000540AE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Fundusz Rozwoju i Promocji</w:t>
            </w:r>
            <w:r w:rsidR="000540AE" w:rsidRPr="007B0925">
              <w:rPr>
                <w:rFonts w:ascii="Calibri" w:hAnsi="Calibri" w:cs="Arial"/>
                <w:sz w:val="18"/>
                <w:szCs w:val="18"/>
              </w:rPr>
              <w:t xml:space="preserve"> Województwa Wielkopolskiego SA</w:t>
            </w:r>
          </w:p>
        </w:tc>
        <w:tc>
          <w:tcPr>
            <w:tcW w:w="1701" w:type="dxa"/>
            <w:tcBorders>
              <w:top w:val="single" w:sz="18" w:space="0" w:color="4BACC6" w:themeColor="accent5"/>
              <w:right w:val="single" w:sz="18" w:space="0" w:color="4BACC6" w:themeColor="accent5"/>
            </w:tcBorders>
            <w:vAlign w:val="center"/>
          </w:tcPr>
          <w:p w14:paraId="3CCC1A2E" w14:textId="77777777" w:rsidR="00B6476B" w:rsidRPr="007B0925" w:rsidRDefault="009D7288" w:rsidP="009D7288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148 966</w:t>
            </w:r>
          </w:p>
        </w:tc>
        <w:tc>
          <w:tcPr>
            <w:tcW w:w="425" w:type="dxa"/>
            <w:tcBorders>
              <w:top w:val="single" w:sz="18" w:space="0" w:color="4BACC6" w:themeColor="accent5"/>
              <w:left w:val="single" w:sz="18" w:space="0" w:color="4BACC6" w:themeColor="accent5"/>
            </w:tcBorders>
            <w:vAlign w:val="center"/>
            <w:hideMark/>
          </w:tcPr>
          <w:p w14:paraId="7D153498" w14:textId="77777777" w:rsidR="00B6476B" w:rsidRPr="007B0925" w:rsidRDefault="00B6476B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sz w:val="18"/>
                <w:szCs w:val="18"/>
              </w:rPr>
              <w:t>1</w:t>
            </w:r>
          </w:p>
        </w:tc>
        <w:tc>
          <w:tcPr>
            <w:tcW w:w="2531" w:type="dxa"/>
            <w:tcBorders>
              <w:top w:val="single" w:sz="18" w:space="0" w:color="4BACC6" w:themeColor="accent5"/>
            </w:tcBorders>
            <w:vAlign w:val="center"/>
          </w:tcPr>
          <w:p w14:paraId="318F9BE9" w14:textId="77777777" w:rsidR="00B6476B" w:rsidRPr="007B0925" w:rsidRDefault="003C0D7A" w:rsidP="003C0D7A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Fundusz Rozwoju i Promocji Województwa Wielkopolskiego SA</w:t>
            </w:r>
          </w:p>
        </w:tc>
        <w:tc>
          <w:tcPr>
            <w:tcW w:w="1472" w:type="dxa"/>
            <w:tcBorders>
              <w:top w:val="single" w:sz="18" w:space="0" w:color="4BACC6" w:themeColor="accent5"/>
            </w:tcBorders>
            <w:vAlign w:val="center"/>
          </w:tcPr>
          <w:p w14:paraId="6D5D1AAD" w14:textId="77777777" w:rsidR="00B6476B" w:rsidRPr="007B0925" w:rsidRDefault="000A3FB2" w:rsidP="000A3FB2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1 227</w:t>
            </w:r>
          </w:p>
        </w:tc>
      </w:tr>
      <w:tr w:rsidR="00B6476B" w:rsidRPr="007B0925" w14:paraId="2492CA9C" w14:textId="77777777" w:rsidTr="009D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3B371AE3" w14:textId="77777777" w:rsidR="00B6476B" w:rsidRPr="007B0925" w:rsidRDefault="00B6476B" w:rsidP="008B077B">
            <w:pPr>
              <w:spacing w:before="40" w:after="40"/>
              <w:jc w:val="center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14:paraId="4C0F503B" w14:textId="77777777" w:rsidR="00B6476B" w:rsidRPr="007B0925" w:rsidRDefault="000540AE" w:rsidP="008B077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POLFUND Fundusz Poręczeń Kredytowych SA</w:t>
            </w:r>
          </w:p>
        </w:tc>
        <w:tc>
          <w:tcPr>
            <w:tcW w:w="1701" w:type="dxa"/>
            <w:tcBorders>
              <w:right w:val="single" w:sz="18" w:space="0" w:color="4BACC6" w:themeColor="accent5"/>
            </w:tcBorders>
            <w:vAlign w:val="center"/>
          </w:tcPr>
          <w:p w14:paraId="0285B224" w14:textId="77777777" w:rsidR="00B6476B" w:rsidRPr="007B0925" w:rsidRDefault="009D7288" w:rsidP="009D7288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127 436</w:t>
            </w:r>
          </w:p>
        </w:tc>
        <w:tc>
          <w:tcPr>
            <w:tcW w:w="425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5E0FC639" w14:textId="77777777" w:rsidR="00B6476B" w:rsidRPr="007B0925" w:rsidRDefault="00B6476B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1" w:type="dxa"/>
            <w:vAlign w:val="center"/>
          </w:tcPr>
          <w:p w14:paraId="1E346CED" w14:textId="77777777" w:rsidR="00B6476B" w:rsidRPr="007B0925" w:rsidRDefault="003C0D7A" w:rsidP="008B077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Śląski Regionalny Fundusz Poręczeniowy Sp. z o.o.</w:t>
            </w:r>
          </w:p>
        </w:tc>
        <w:tc>
          <w:tcPr>
            <w:tcW w:w="1472" w:type="dxa"/>
            <w:vAlign w:val="center"/>
          </w:tcPr>
          <w:p w14:paraId="5C438003" w14:textId="77777777" w:rsidR="00B6476B" w:rsidRPr="007B0925" w:rsidRDefault="000A3FB2" w:rsidP="008B077B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961</w:t>
            </w:r>
          </w:p>
        </w:tc>
      </w:tr>
      <w:tr w:rsidR="00B6476B" w:rsidRPr="007B0925" w14:paraId="25527E77" w14:textId="77777777" w:rsidTr="009D7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2E737C25" w14:textId="77777777" w:rsidR="00B6476B" w:rsidRPr="007B0925" w:rsidRDefault="00B6476B" w:rsidP="008B077B">
            <w:pPr>
              <w:spacing w:before="40" w:after="40"/>
              <w:jc w:val="center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1F6E5722" w14:textId="77777777" w:rsidR="00B6476B" w:rsidRPr="007B0925" w:rsidRDefault="000540AE" w:rsidP="008B077B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Śląski Regionalny Fundusz Poręczeniowy Sp. z o.o.</w:t>
            </w:r>
          </w:p>
        </w:tc>
        <w:tc>
          <w:tcPr>
            <w:tcW w:w="1701" w:type="dxa"/>
            <w:tcBorders>
              <w:right w:val="single" w:sz="18" w:space="0" w:color="4BACC6" w:themeColor="accent5"/>
            </w:tcBorders>
            <w:vAlign w:val="center"/>
          </w:tcPr>
          <w:p w14:paraId="671175F6" w14:textId="77777777" w:rsidR="00B6476B" w:rsidRPr="007B0925" w:rsidRDefault="009D7288" w:rsidP="009D7288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81 729</w:t>
            </w:r>
          </w:p>
        </w:tc>
        <w:tc>
          <w:tcPr>
            <w:tcW w:w="425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23E74A91" w14:textId="77777777" w:rsidR="00B6476B" w:rsidRPr="007B0925" w:rsidRDefault="00B6476B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1" w:type="dxa"/>
            <w:vAlign w:val="center"/>
          </w:tcPr>
          <w:p w14:paraId="7B245B3D" w14:textId="77777777" w:rsidR="00B6476B" w:rsidRPr="007B0925" w:rsidRDefault="003C0D7A" w:rsidP="008B077B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Samorządowy Fundusz Poręczeń Kredytowych Sp. z o.o.</w:t>
            </w:r>
          </w:p>
        </w:tc>
        <w:tc>
          <w:tcPr>
            <w:tcW w:w="1472" w:type="dxa"/>
            <w:vAlign w:val="center"/>
          </w:tcPr>
          <w:p w14:paraId="3CCD26B3" w14:textId="77777777" w:rsidR="00B6476B" w:rsidRPr="007B0925" w:rsidRDefault="000A3FB2" w:rsidP="008B077B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773</w:t>
            </w:r>
          </w:p>
        </w:tc>
      </w:tr>
      <w:tr w:rsidR="00B6476B" w:rsidRPr="007B0925" w14:paraId="6D8F3000" w14:textId="77777777" w:rsidTr="009D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68CA621C" w14:textId="77777777" w:rsidR="00B6476B" w:rsidRPr="007B0925" w:rsidRDefault="00B6476B" w:rsidP="008B077B">
            <w:pPr>
              <w:spacing w:before="40" w:after="40"/>
              <w:jc w:val="center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14:paraId="3722C5EE" w14:textId="77777777" w:rsidR="00B6476B" w:rsidRPr="007B0925" w:rsidRDefault="000540AE" w:rsidP="008B077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Poznański Fundusz Poręczeń Kredytowych Sp. z o.o.</w:t>
            </w:r>
          </w:p>
        </w:tc>
        <w:tc>
          <w:tcPr>
            <w:tcW w:w="1701" w:type="dxa"/>
            <w:tcBorders>
              <w:right w:val="single" w:sz="18" w:space="0" w:color="4BACC6" w:themeColor="accent5"/>
            </w:tcBorders>
            <w:vAlign w:val="center"/>
          </w:tcPr>
          <w:p w14:paraId="4C101BAB" w14:textId="77777777" w:rsidR="00B6476B" w:rsidRPr="007B0925" w:rsidRDefault="009D7288" w:rsidP="009D7288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69 048</w:t>
            </w:r>
          </w:p>
        </w:tc>
        <w:tc>
          <w:tcPr>
            <w:tcW w:w="425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210251A7" w14:textId="77777777" w:rsidR="00B6476B" w:rsidRPr="007B0925" w:rsidRDefault="00B6476B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vAlign w:val="center"/>
          </w:tcPr>
          <w:p w14:paraId="71034809" w14:textId="77777777" w:rsidR="00B6476B" w:rsidRPr="007B0925" w:rsidRDefault="003C0D7A" w:rsidP="008B077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POLFUND Fundusz Poręczeń Kredytowych SA</w:t>
            </w:r>
          </w:p>
        </w:tc>
        <w:tc>
          <w:tcPr>
            <w:tcW w:w="1472" w:type="dxa"/>
            <w:vAlign w:val="center"/>
          </w:tcPr>
          <w:p w14:paraId="25EF6F57" w14:textId="77777777" w:rsidR="00B6476B" w:rsidRPr="007B0925" w:rsidRDefault="000A3FB2" w:rsidP="008B077B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661</w:t>
            </w:r>
          </w:p>
        </w:tc>
      </w:tr>
      <w:tr w:rsidR="00B6476B" w:rsidRPr="007B0925" w14:paraId="3A7F2543" w14:textId="77777777" w:rsidTr="009D7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29315036" w14:textId="77777777" w:rsidR="00B6476B" w:rsidRPr="007B0925" w:rsidRDefault="00B6476B" w:rsidP="008B077B">
            <w:pPr>
              <w:spacing w:before="40" w:after="40"/>
              <w:jc w:val="center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63DEE3C8" w14:textId="77777777" w:rsidR="00B6476B" w:rsidRPr="007B0925" w:rsidRDefault="00A6378E" w:rsidP="008B077B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Samorządowy Fundusz Poręczeń Kredytowych Sp. z o.o.</w:t>
            </w:r>
          </w:p>
        </w:tc>
        <w:tc>
          <w:tcPr>
            <w:tcW w:w="1701" w:type="dxa"/>
            <w:tcBorders>
              <w:right w:val="single" w:sz="18" w:space="0" w:color="4BACC6" w:themeColor="accent5"/>
            </w:tcBorders>
            <w:vAlign w:val="center"/>
          </w:tcPr>
          <w:p w14:paraId="78D56A63" w14:textId="77777777" w:rsidR="00B6476B" w:rsidRPr="007B0925" w:rsidRDefault="009D7288" w:rsidP="009D7288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63 931</w:t>
            </w:r>
          </w:p>
        </w:tc>
        <w:tc>
          <w:tcPr>
            <w:tcW w:w="425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2E5F4609" w14:textId="77777777" w:rsidR="00B6476B" w:rsidRPr="007B0925" w:rsidRDefault="00B6476B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1" w:type="dxa"/>
            <w:vAlign w:val="center"/>
          </w:tcPr>
          <w:p w14:paraId="180E9AAB" w14:textId="77777777" w:rsidR="00B6476B" w:rsidRPr="007B0925" w:rsidRDefault="003C0D7A" w:rsidP="008B077B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Kujawsko-Pomorski Fundusz Poręczeń Kredytowych Sp. z o.o.</w:t>
            </w:r>
          </w:p>
        </w:tc>
        <w:tc>
          <w:tcPr>
            <w:tcW w:w="1472" w:type="dxa"/>
            <w:vAlign w:val="center"/>
          </w:tcPr>
          <w:p w14:paraId="03504BF8" w14:textId="77777777" w:rsidR="00B6476B" w:rsidRPr="007B0925" w:rsidRDefault="000A3FB2" w:rsidP="009202D1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640</w:t>
            </w:r>
          </w:p>
        </w:tc>
      </w:tr>
      <w:tr w:rsidR="00B6476B" w:rsidRPr="007B0925" w14:paraId="60EB2ABD" w14:textId="77777777" w:rsidTr="009D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3AC54FB6" w14:textId="77777777" w:rsidR="00B6476B" w:rsidRPr="007B0925" w:rsidRDefault="00B6476B" w:rsidP="008B077B">
            <w:pPr>
              <w:spacing w:before="40" w:after="40"/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14:paraId="3E8FD7D4" w14:textId="77777777" w:rsidR="00B6476B" w:rsidRPr="007B0925" w:rsidRDefault="005A751E" w:rsidP="008B077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Pomorski Regionalny Fundusz Poręczeń Kredytowych Sp. z o.o.</w:t>
            </w:r>
          </w:p>
        </w:tc>
        <w:tc>
          <w:tcPr>
            <w:tcW w:w="1701" w:type="dxa"/>
            <w:tcBorders>
              <w:right w:val="single" w:sz="18" w:space="0" w:color="4BACC6" w:themeColor="accent5"/>
            </w:tcBorders>
            <w:vAlign w:val="center"/>
          </w:tcPr>
          <w:p w14:paraId="2F57AA45" w14:textId="77777777" w:rsidR="00B6476B" w:rsidRPr="007B0925" w:rsidRDefault="00380881" w:rsidP="009D7288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63 302</w:t>
            </w:r>
          </w:p>
        </w:tc>
        <w:tc>
          <w:tcPr>
            <w:tcW w:w="425" w:type="dxa"/>
            <w:tcBorders>
              <w:left w:val="single" w:sz="18" w:space="0" w:color="4BACC6" w:themeColor="accent5"/>
            </w:tcBorders>
            <w:vAlign w:val="center"/>
          </w:tcPr>
          <w:p w14:paraId="512BF321" w14:textId="77777777" w:rsidR="00B6476B" w:rsidRPr="007B0925" w:rsidRDefault="00B6476B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Theme="minorHAnsi" w:hAnsiTheme="minorHAnsi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1" w:type="dxa"/>
            <w:vAlign w:val="center"/>
          </w:tcPr>
          <w:p w14:paraId="1E1B1F91" w14:textId="77777777" w:rsidR="00B6476B" w:rsidRPr="007B0925" w:rsidRDefault="003C0D7A" w:rsidP="00371DD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Fundusz Pomerania Sp. z o.o.</w:t>
            </w:r>
          </w:p>
        </w:tc>
        <w:tc>
          <w:tcPr>
            <w:tcW w:w="1472" w:type="dxa"/>
            <w:vAlign w:val="center"/>
          </w:tcPr>
          <w:p w14:paraId="1196CAB5" w14:textId="77777777" w:rsidR="00B6476B" w:rsidRPr="007B0925" w:rsidRDefault="000A3FB2" w:rsidP="008B077B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389</w:t>
            </w:r>
          </w:p>
        </w:tc>
      </w:tr>
    </w:tbl>
    <w:p w14:paraId="38D37C36" w14:textId="77777777" w:rsidR="00230EDD" w:rsidRPr="007B0925" w:rsidRDefault="00230EDD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F126F4" w:rsidRPr="007B0925">
        <w:rPr>
          <w:rFonts w:ascii="Calibri" w:hAnsi="Calibri"/>
          <w:i/>
          <w:sz w:val="18"/>
          <w:szCs w:val="18"/>
        </w:rPr>
        <w:t>duszy poręczeniowych za rok 201</w:t>
      </w:r>
      <w:r w:rsidR="00EE31C4" w:rsidRPr="007B0925">
        <w:rPr>
          <w:rFonts w:ascii="Calibri" w:hAnsi="Calibri"/>
          <w:i/>
          <w:sz w:val="18"/>
          <w:szCs w:val="18"/>
        </w:rPr>
        <w:t>7</w:t>
      </w:r>
      <w:r w:rsidR="00D2480A" w:rsidRPr="007B0925">
        <w:rPr>
          <w:rFonts w:ascii="Calibri" w:hAnsi="Calibri"/>
          <w:i/>
          <w:sz w:val="18"/>
          <w:szCs w:val="18"/>
        </w:rPr>
        <w:t>.</w:t>
      </w:r>
    </w:p>
    <w:p w14:paraId="2450FE82" w14:textId="70E36D20" w:rsidR="003C089C" w:rsidRPr="007B0925" w:rsidRDefault="00AD0EFA" w:rsidP="00650E2F">
      <w:pPr>
        <w:pStyle w:val="ksfptekst"/>
        <w:spacing w:line="300" w:lineRule="atLeast"/>
      </w:pPr>
      <w:r w:rsidRPr="007B0925">
        <w:t>Nieco inaczej prezentuje się zestawienie funduszy o największym kapitale poręczeniowym</w:t>
      </w:r>
      <w:r w:rsidR="00C6546D" w:rsidRPr="007B0925">
        <w:t xml:space="preserve"> </w:t>
      </w:r>
      <w:r w:rsidR="00650E2F">
        <w:t>–</w:t>
      </w:r>
      <w:r w:rsidR="00C6546D" w:rsidRPr="007B0925">
        <w:t>według stanu na koniec grudnia 201</w:t>
      </w:r>
      <w:r w:rsidR="00D70815" w:rsidRPr="007B0925">
        <w:t>7</w:t>
      </w:r>
      <w:r w:rsidR="00C6546D" w:rsidRPr="007B0925">
        <w:t xml:space="preserve"> roku</w:t>
      </w:r>
      <w:r w:rsidRPr="007B0925">
        <w:t xml:space="preserve">. </w:t>
      </w:r>
      <w:r w:rsidR="00D70815" w:rsidRPr="007B0925">
        <w:t>Kapitał</w:t>
      </w:r>
      <w:r w:rsidR="002F7803" w:rsidRPr="007B0925">
        <w:t>em</w:t>
      </w:r>
      <w:r w:rsidR="00D70815" w:rsidRPr="007B0925">
        <w:t xml:space="preserve"> w wysokości przekraczającej 50 mln zł </w:t>
      </w:r>
      <w:r w:rsidR="002F7803" w:rsidRPr="007B0925">
        <w:t>dysponowało</w:t>
      </w:r>
      <w:r w:rsidR="00D70815" w:rsidRPr="007B0925">
        <w:t xml:space="preserve"> 8 funduszy. </w:t>
      </w:r>
      <w:r w:rsidRPr="007B0925">
        <w:t xml:space="preserve">Pierwsze miejsce </w:t>
      </w:r>
      <w:r w:rsidR="00C87EEB" w:rsidRPr="007B0925">
        <w:t xml:space="preserve">zajmuje </w:t>
      </w:r>
      <w:r w:rsidR="009105A6" w:rsidRPr="007B0925">
        <w:t xml:space="preserve">POLFUND </w:t>
      </w:r>
      <w:r w:rsidR="00C87EEB" w:rsidRPr="007B0925">
        <w:t>(</w:t>
      </w:r>
      <w:r w:rsidR="00C6546D" w:rsidRPr="007B0925">
        <w:t>8</w:t>
      </w:r>
      <w:r w:rsidR="0033744D" w:rsidRPr="007B0925">
        <w:t>6</w:t>
      </w:r>
      <w:r w:rsidR="00C6546D" w:rsidRPr="007B0925">
        <w:t xml:space="preserve"> mln zł), </w:t>
      </w:r>
      <w:r w:rsidR="0033744D" w:rsidRPr="007B0925">
        <w:t>zaś drugi</w:t>
      </w:r>
      <w:r w:rsidR="00940AF9" w:rsidRPr="007B0925">
        <w:t>e</w:t>
      </w:r>
      <w:r w:rsidR="0033744D" w:rsidRPr="007B0925">
        <w:t xml:space="preserve"> </w:t>
      </w:r>
      <w:r w:rsidR="0088202B" w:rsidRPr="007B0925">
        <w:t>Małopolski Regionalny Fundusz Poręczeniowy</w:t>
      </w:r>
      <w:r w:rsidR="0033744D" w:rsidRPr="007B0925">
        <w:t xml:space="preserve"> (78 mln zł)</w:t>
      </w:r>
      <w:r w:rsidR="00940AF9" w:rsidRPr="007B0925">
        <w:t xml:space="preserve">. Następne w kolejności są: </w:t>
      </w:r>
      <w:r w:rsidR="001634FF" w:rsidRPr="007B0925">
        <w:t xml:space="preserve">Polski Fundusz Gwarancyjny </w:t>
      </w:r>
      <w:r w:rsidR="00965EDC" w:rsidRPr="007B0925">
        <w:t>z</w:t>
      </w:r>
      <w:r w:rsidR="00D726A4" w:rsidRPr="007B0925">
        <w:t> </w:t>
      </w:r>
      <w:r w:rsidR="00965EDC" w:rsidRPr="007B0925">
        <w:t xml:space="preserve">siedzibą w Lublinie, </w:t>
      </w:r>
      <w:r w:rsidR="00F63F6A" w:rsidRPr="007B0925">
        <w:t>Podlaski Fundusz Poręczeniowy</w:t>
      </w:r>
      <w:r w:rsidR="00E543D5" w:rsidRPr="007B0925">
        <w:t xml:space="preserve"> z </w:t>
      </w:r>
      <w:r w:rsidR="00650E2F" w:rsidRPr="007B0925">
        <w:t>siedzib</w:t>
      </w:r>
      <w:r w:rsidR="00650E2F">
        <w:t>ą</w:t>
      </w:r>
      <w:r w:rsidR="00650E2F" w:rsidRPr="007B0925">
        <w:t xml:space="preserve"> </w:t>
      </w:r>
      <w:r w:rsidR="00E543D5" w:rsidRPr="007B0925">
        <w:t>w Białymstoku</w:t>
      </w:r>
      <w:r w:rsidR="00F63F6A" w:rsidRPr="007B0925">
        <w:t xml:space="preserve">, Agencja Rozwoju Metropolii Szczecińskiej </w:t>
      </w:r>
      <w:r w:rsidR="00F021C8" w:rsidRPr="007B0925">
        <w:t>ze Szczecina</w:t>
      </w:r>
      <w:r w:rsidR="00F63F6A" w:rsidRPr="007B0925">
        <w:t xml:space="preserve">, </w:t>
      </w:r>
      <w:r w:rsidR="0088202B" w:rsidRPr="007B0925">
        <w:t>Mazowieck</w:t>
      </w:r>
      <w:r w:rsidR="009B6EDF" w:rsidRPr="007B0925">
        <w:t>i Fundusz Poręczeń Kredytowych</w:t>
      </w:r>
      <w:r w:rsidR="00F021C8" w:rsidRPr="007B0925">
        <w:t xml:space="preserve"> z Warszawy</w:t>
      </w:r>
      <w:r w:rsidR="009B6EDF" w:rsidRPr="007B0925">
        <w:t xml:space="preserve">, Śląski Regionalny Fundusz Poręczeniowy oraz Warmińsko-Mazurski Fundusz "Poręczenia Kredytowe" </w:t>
      </w:r>
      <w:r w:rsidR="000D5BF2" w:rsidRPr="007B0925">
        <w:t>z siedzibą w Działdowie.</w:t>
      </w:r>
    </w:p>
    <w:p w14:paraId="5240815D" w14:textId="77777777" w:rsidR="00933D56" w:rsidRPr="007B0925" w:rsidRDefault="00DF3AE9" w:rsidP="00585E3B">
      <w:pPr>
        <w:pStyle w:val="Legenda"/>
        <w:spacing w:line="300" w:lineRule="atLeast"/>
        <w:ind w:left="993" w:hanging="993"/>
        <w:rPr>
          <w:rFonts w:ascii="Calibri" w:hAnsi="Calibri" w:cs="Tahoma"/>
          <w:b w:val="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6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>.</w:t>
      </w:r>
      <w:r w:rsidR="005B2C4C" w:rsidRPr="007B0925">
        <w:rPr>
          <w:rFonts w:ascii="Calibri" w:hAnsi="Calibri" w:cs="Tahoma"/>
          <w:sz w:val="22"/>
          <w:szCs w:val="22"/>
        </w:rPr>
        <w:t xml:space="preserve"> </w:t>
      </w:r>
      <w:r w:rsidR="00ED6249" w:rsidRPr="007B0925">
        <w:rPr>
          <w:rFonts w:ascii="Calibri" w:hAnsi="Calibri" w:cs="Tahoma"/>
          <w:sz w:val="22"/>
          <w:szCs w:val="22"/>
        </w:rPr>
        <w:tab/>
      </w:r>
      <w:r w:rsidR="00933D56" w:rsidRPr="007B0925">
        <w:rPr>
          <w:rFonts w:ascii="Calibri" w:hAnsi="Calibri" w:cs="Tahoma"/>
          <w:b w:val="0"/>
          <w:sz w:val="22"/>
          <w:szCs w:val="22"/>
        </w:rPr>
        <w:t>Fundusze o naj</w:t>
      </w:r>
      <w:r w:rsidR="00230EDD" w:rsidRPr="007B0925">
        <w:rPr>
          <w:rFonts w:ascii="Calibri" w:hAnsi="Calibri" w:cs="Tahoma"/>
          <w:b w:val="0"/>
          <w:sz w:val="22"/>
          <w:szCs w:val="22"/>
        </w:rPr>
        <w:t>większym kapitale poręczeniowym</w:t>
      </w:r>
      <w:r w:rsidR="00944467" w:rsidRPr="007B0925">
        <w:rPr>
          <w:rFonts w:ascii="Calibri" w:hAnsi="Calibri" w:cs="Tahoma"/>
          <w:b w:val="0"/>
          <w:sz w:val="22"/>
          <w:szCs w:val="22"/>
        </w:rPr>
        <w:t xml:space="preserve"> – stan na 31.12.201</w:t>
      </w:r>
      <w:r w:rsidR="00C54155" w:rsidRPr="007B0925">
        <w:rPr>
          <w:rFonts w:ascii="Calibri" w:hAnsi="Calibri" w:cs="Tahoma"/>
          <w:b w:val="0"/>
          <w:sz w:val="22"/>
          <w:szCs w:val="22"/>
        </w:rPr>
        <w:t>7</w:t>
      </w:r>
      <w:r w:rsidR="00944467" w:rsidRPr="007B0925">
        <w:rPr>
          <w:rFonts w:ascii="Calibri" w:hAnsi="Calibri" w:cs="Tahoma"/>
          <w:b w:val="0"/>
          <w:sz w:val="22"/>
          <w:szCs w:val="22"/>
        </w:rPr>
        <w:t xml:space="preserve"> r.</w:t>
      </w:r>
    </w:p>
    <w:tbl>
      <w:tblPr>
        <w:tblStyle w:val="Jasnasiatkaakcent5"/>
        <w:tblW w:w="9072" w:type="dxa"/>
        <w:tblInd w:w="108" w:type="dxa"/>
        <w:tblLook w:val="04A0" w:firstRow="1" w:lastRow="0" w:firstColumn="1" w:lastColumn="0" w:noHBand="0" w:noVBand="1"/>
      </w:tblPr>
      <w:tblGrid>
        <w:gridCol w:w="561"/>
        <w:gridCol w:w="5960"/>
        <w:gridCol w:w="2551"/>
      </w:tblGrid>
      <w:tr w:rsidR="00933D56" w:rsidRPr="007B0925" w14:paraId="66962F02" w14:textId="77777777" w:rsidTr="00A51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0FAFB936" w14:textId="77777777" w:rsidR="00933D56" w:rsidRPr="007B0925" w:rsidRDefault="00933D56" w:rsidP="00DF42E2">
            <w:pPr>
              <w:jc w:val="center"/>
              <w:rPr>
                <w:rFonts w:ascii="Calibri" w:hAnsi="Calibri" w:cs="Tahoma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sz w:val="18"/>
                <w:szCs w:val="18"/>
              </w:rPr>
              <w:t>Lp</w:t>
            </w:r>
          </w:p>
        </w:tc>
        <w:tc>
          <w:tcPr>
            <w:tcW w:w="5960" w:type="dxa"/>
            <w:vAlign w:val="center"/>
            <w:hideMark/>
          </w:tcPr>
          <w:p w14:paraId="6360F9B9" w14:textId="77777777" w:rsidR="00933D56" w:rsidRPr="007B0925" w:rsidRDefault="00933D56" w:rsidP="00DF4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sz w:val="18"/>
                <w:szCs w:val="18"/>
              </w:rPr>
              <w:t>Fundusz</w:t>
            </w:r>
          </w:p>
        </w:tc>
        <w:tc>
          <w:tcPr>
            <w:tcW w:w="2551" w:type="dxa"/>
            <w:vAlign w:val="center"/>
            <w:hideMark/>
          </w:tcPr>
          <w:p w14:paraId="1A591563" w14:textId="77777777" w:rsidR="00933D56" w:rsidRPr="007B0925" w:rsidRDefault="00A512E2" w:rsidP="00DF4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sz w:val="18"/>
                <w:szCs w:val="18"/>
              </w:rPr>
              <w:t>Wielkość</w:t>
            </w:r>
            <w:r w:rsidR="00933D56" w:rsidRPr="007B0925">
              <w:rPr>
                <w:rFonts w:ascii="Calibri" w:hAnsi="Calibri" w:cs="Tahoma"/>
                <w:bCs w:val="0"/>
                <w:sz w:val="18"/>
                <w:szCs w:val="18"/>
              </w:rPr>
              <w:t xml:space="preserve"> kapitału</w:t>
            </w:r>
            <w:r w:rsidR="00933D56" w:rsidRPr="007B0925">
              <w:rPr>
                <w:rFonts w:ascii="Calibri" w:hAnsi="Calibri" w:cs="Tahoma"/>
                <w:bCs w:val="0"/>
                <w:sz w:val="18"/>
                <w:szCs w:val="18"/>
              </w:rPr>
              <w:cr/>
              <w:t xml:space="preserve"> poręczeniowego (w mln zł)</w:t>
            </w:r>
          </w:p>
        </w:tc>
      </w:tr>
      <w:tr w:rsidR="00DE3917" w:rsidRPr="007B0925" w14:paraId="7EF3BD75" w14:textId="77777777" w:rsidTr="00DE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2A965AD6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vAlign w:val="center"/>
          </w:tcPr>
          <w:p w14:paraId="652787ED" w14:textId="77777777" w:rsidR="00DE3917" w:rsidRPr="007B0925" w:rsidRDefault="00DE3917" w:rsidP="00DE39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POLFUND Fundusz Poręczeń Kredytowych SA</w:t>
            </w:r>
          </w:p>
        </w:tc>
        <w:tc>
          <w:tcPr>
            <w:tcW w:w="2551" w:type="dxa"/>
            <w:vAlign w:val="center"/>
          </w:tcPr>
          <w:p w14:paraId="3896742D" w14:textId="77777777" w:rsidR="00DE3917" w:rsidRPr="007B0925" w:rsidRDefault="00DE3917" w:rsidP="002F780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86,4</w:t>
            </w:r>
          </w:p>
        </w:tc>
      </w:tr>
      <w:tr w:rsidR="00DE3917" w:rsidRPr="007B0925" w14:paraId="52FCF90C" w14:textId="77777777" w:rsidTr="00DE39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67B82CE9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960" w:type="dxa"/>
            <w:vAlign w:val="center"/>
          </w:tcPr>
          <w:p w14:paraId="1F9FC6C8" w14:textId="77777777" w:rsidR="00DE3917" w:rsidRPr="007B0925" w:rsidRDefault="00DE3917" w:rsidP="00DE3917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Małopolski Regionalny Fundusz Poręczeniowy Sp. z o.o.</w:t>
            </w:r>
          </w:p>
        </w:tc>
        <w:tc>
          <w:tcPr>
            <w:tcW w:w="2551" w:type="dxa"/>
            <w:vAlign w:val="center"/>
          </w:tcPr>
          <w:p w14:paraId="4F999BDB" w14:textId="77777777" w:rsidR="00DE3917" w:rsidRPr="007B0925" w:rsidRDefault="00DE3917" w:rsidP="002F7803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77,6</w:t>
            </w:r>
          </w:p>
        </w:tc>
      </w:tr>
      <w:tr w:rsidR="00DE3917" w:rsidRPr="007B0925" w14:paraId="420CA154" w14:textId="77777777" w:rsidTr="00DE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4DEB2F0E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960" w:type="dxa"/>
            <w:vAlign w:val="center"/>
          </w:tcPr>
          <w:p w14:paraId="527902ED" w14:textId="77777777" w:rsidR="00DE3917" w:rsidRPr="007B0925" w:rsidRDefault="00DE3917" w:rsidP="00DE39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 xml:space="preserve">Polski Fundusz Gwarancyjny Sp. z o. o. </w:t>
            </w:r>
          </w:p>
        </w:tc>
        <w:tc>
          <w:tcPr>
            <w:tcW w:w="2551" w:type="dxa"/>
            <w:vAlign w:val="center"/>
          </w:tcPr>
          <w:p w14:paraId="07722BF2" w14:textId="77777777" w:rsidR="00DE3917" w:rsidRPr="007B0925" w:rsidRDefault="00DE3917" w:rsidP="002F780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69,2</w:t>
            </w:r>
          </w:p>
        </w:tc>
      </w:tr>
      <w:tr w:rsidR="00DE3917" w:rsidRPr="007B0925" w14:paraId="435B0615" w14:textId="77777777" w:rsidTr="00DE39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7995F91D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960" w:type="dxa"/>
            <w:vAlign w:val="center"/>
          </w:tcPr>
          <w:p w14:paraId="0982D96E" w14:textId="77777777" w:rsidR="00DE3917" w:rsidRPr="007B0925" w:rsidRDefault="00DE3917" w:rsidP="00DE3917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Podlaski Fundusz Poręczeniowy Sp. z o.o.</w:t>
            </w:r>
          </w:p>
        </w:tc>
        <w:tc>
          <w:tcPr>
            <w:tcW w:w="2551" w:type="dxa"/>
            <w:vAlign w:val="center"/>
          </w:tcPr>
          <w:p w14:paraId="7BDC093B" w14:textId="77777777" w:rsidR="00DE3917" w:rsidRPr="007B0925" w:rsidRDefault="00DE3917" w:rsidP="002F7803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63,3</w:t>
            </w:r>
          </w:p>
        </w:tc>
      </w:tr>
      <w:tr w:rsidR="00DE3917" w:rsidRPr="007B0925" w14:paraId="2F97AB1C" w14:textId="77777777" w:rsidTr="00DE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160531F7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960" w:type="dxa"/>
            <w:vAlign w:val="center"/>
          </w:tcPr>
          <w:p w14:paraId="605A9E81" w14:textId="77777777" w:rsidR="00DE3917" w:rsidRPr="007B0925" w:rsidRDefault="00DE3917" w:rsidP="00DE39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Agencja Rozwoju Metropolii Szczecińskiej Sp. z o.o.</w:t>
            </w:r>
          </w:p>
        </w:tc>
        <w:tc>
          <w:tcPr>
            <w:tcW w:w="2551" w:type="dxa"/>
            <w:vAlign w:val="center"/>
          </w:tcPr>
          <w:p w14:paraId="0F7FA989" w14:textId="77777777" w:rsidR="00DE3917" w:rsidRPr="007B0925" w:rsidRDefault="00DE3917" w:rsidP="002F780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53,4</w:t>
            </w:r>
          </w:p>
        </w:tc>
      </w:tr>
      <w:tr w:rsidR="00DE3917" w:rsidRPr="007B0925" w14:paraId="4D1177A3" w14:textId="77777777" w:rsidTr="00DE39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688C2FCE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960" w:type="dxa"/>
            <w:vAlign w:val="center"/>
          </w:tcPr>
          <w:p w14:paraId="6512DB7C" w14:textId="77777777" w:rsidR="00DE3917" w:rsidRPr="007B0925" w:rsidRDefault="00DE3917" w:rsidP="00DE3917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Mazowiecki Fundusz Poręczeń Kredytowych Sp. z o.o.</w:t>
            </w:r>
          </w:p>
        </w:tc>
        <w:tc>
          <w:tcPr>
            <w:tcW w:w="2551" w:type="dxa"/>
            <w:vAlign w:val="center"/>
          </w:tcPr>
          <w:p w14:paraId="1F7B023C" w14:textId="77777777" w:rsidR="00DE3917" w:rsidRPr="007B0925" w:rsidRDefault="00DE3917" w:rsidP="002F7803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51,9</w:t>
            </w:r>
          </w:p>
        </w:tc>
      </w:tr>
      <w:tr w:rsidR="00DE3917" w:rsidRPr="007B0925" w14:paraId="6F20DCBA" w14:textId="77777777" w:rsidTr="00DE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</w:tcPr>
          <w:p w14:paraId="322778C4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5960" w:type="dxa"/>
            <w:vAlign w:val="center"/>
          </w:tcPr>
          <w:p w14:paraId="2F50B4CC" w14:textId="77777777" w:rsidR="00DE3917" w:rsidRPr="007B0925" w:rsidRDefault="00DE3917" w:rsidP="00DE39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Śląski Regionalny Fundusz Poręczeniowy Sp. z o.o.</w:t>
            </w:r>
          </w:p>
        </w:tc>
        <w:tc>
          <w:tcPr>
            <w:tcW w:w="2551" w:type="dxa"/>
            <w:vAlign w:val="center"/>
          </w:tcPr>
          <w:p w14:paraId="4634B56C" w14:textId="77777777" w:rsidR="00DE3917" w:rsidRPr="007B0925" w:rsidRDefault="00DE3917" w:rsidP="002F780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50,2</w:t>
            </w:r>
          </w:p>
        </w:tc>
      </w:tr>
      <w:tr w:rsidR="00DE3917" w:rsidRPr="007B0925" w14:paraId="7FFED1FA" w14:textId="77777777" w:rsidTr="00DE39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</w:tcPr>
          <w:p w14:paraId="5AC0CC5F" w14:textId="77777777" w:rsidR="00DE3917" w:rsidRPr="007B0925" w:rsidRDefault="00DE3917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5960" w:type="dxa"/>
            <w:vAlign w:val="center"/>
          </w:tcPr>
          <w:p w14:paraId="316D3BA5" w14:textId="77777777" w:rsidR="00DE3917" w:rsidRPr="007B0925" w:rsidRDefault="00DE3917" w:rsidP="00DE3917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 xml:space="preserve">Warmińsko-Mazurski Fundusz "Poręczenia Kredytowe" Sp. z o.o. </w:t>
            </w:r>
          </w:p>
        </w:tc>
        <w:tc>
          <w:tcPr>
            <w:tcW w:w="2551" w:type="dxa"/>
            <w:vAlign w:val="center"/>
          </w:tcPr>
          <w:p w14:paraId="4695E855" w14:textId="77777777" w:rsidR="00DE3917" w:rsidRPr="007B0925" w:rsidRDefault="00DE3917" w:rsidP="002F7803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7B0925">
              <w:rPr>
                <w:rFonts w:ascii="Calibri" w:hAnsi="Calibri" w:cs="Arial"/>
                <w:sz w:val="18"/>
                <w:szCs w:val="18"/>
              </w:rPr>
              <w:t>50,1</w:t>
            </w:r>
          </w:p>
        </w:tc>
      </w:tr>
    </w:tbl>
    <w:p w14:paraId="6DCA6080" w14:textId="77777777" w:rsidR="00230EDD" w:rsidRPr="007B0925" w:rsidRDefault="00230EDD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3E656E" w:rsidRPr="007B0925">
        <w:rPr>
          <w:rFonts w:ascii="Calibri" w:hAnsi="Calibri"/>
          <w:i/>
          <w:sz w:val="18"/>
          <w:szCs w:val="18"/>
        </w:rPr>
        <w:t>duszy poręczeniowych za rok 201</w:t>
      </w:r>
      <w:r w:rsidR="00C54155" w:rsidRPr="007B0925">
        <w:rPr>
          <w:rFonts w:ascii="Calibri" w:hAnsi="Calibri"/>
          <w:i/>
          <w:sz w:val="18"/>
          <w:szCs w:val="18"/>
        </w:rPr>
        <w:t>7</w:t>
      </w:r>
      <w:r w:rsidR="00D2480A" w:rsidRPr="007B0925">
        <w:rPr>
          <w:rFonts w:ascii="Calibri" w:hAnsi="Calibri"/>
          <w:i/>
          <w:sz w:val="18"/>
          <w:szCs w:val="18"/>
        </w:rPr>
        <w:t>.</w:t>
      </w:r>
    </w:p>
    <w:p w14:paraId="07E4F1EF" w14:textId="77777777" w:rsidR="004037C8" w:rsidRPr="007B0925" w:rsidRDefault="00BE2E41" w:rsidP="00585E3B">
      <w:pPr>
        <w:pStyle w:val="ksfptekst"/>
        <w:spacing w:line="300" w:lineRule="atLeast"/>
      </w:pPr>
      <w:r w:rsidRPr="007B0925">
        <w:lastRenderedPageBreak/>
        <w:t>Zestawienie 6</w:t>
      </w:r>
      <w:r w:rsidR="001445FD" w:rsidRPr="007B0925">
        <w:t xml:space="preserve"> funduszy o największej wartości poręczeń aktywnych (wg stanu na koniec 201</w:t>
      </w:r>
      <w:r w:rsidR="00850F25" w:rsidRPr="007B0925">
        <w:t>7</w:t>
      </w:r>
      <w:r w:rsidR="00D43358" w:rsidRPr="007B0925">
        <w:t> </w:t>
      </w:r>
      <w:r w:rsidR="001445FD" w:rsidRPr="007B0925">
        <w:t>r.)</w:t>
      </w:r>
      <w:r w:rsidR="00CE3487" w:rsidRPr="007B0925">
        <w:t xml:space="preserve"> jest </w:t>
      </w:r>
      <w:r w:rsidR="007A16F0" w:rsidRPr="007B0925">
        <w:t>częściowo</w:t>
      </w:r>
      <w:r w:rsidR="00AD7AF1" w:rsidRPr="007B0925">
        <w:t xml:space="preserve"> </w:t>
      </w:r>
      <w:r w:rsidR="00CE3487" w:rsidRPr="007B0925">
        <w:t>zbieżne</w:t>
      </w:r>
      <w:r w:rsidR="001445FD" w:rsidRPr="007B0925">
        <w:t xml:space="preserve"> </w:t>
      </w:r>
      <w:r w:rsidR="00AD7AF1" w:rsidRPr="007B0925">
        <w:t>z</w:t>
      </w:r>
      <w:r w:rsidR="001445FD" w:rsidRPr="007B0925">
        <w:t xml:space="preserve"> </w:t>
      </w:r>
      <w:r w:rsidR="004037C8" w:rsidRPr="007B0925">
        <w:t>list</w:t>
      </w:r>
      <w:r w:rsidR="00AD7AF1" w:rsidRPr="007B0925">
        <w:t>ą</w:t>
      </w:r>
      <w:r w:rsidR="004037C8" w:rsidRPr="007B0925">
        <w:t xml:space="preserve"> funduszy udzielających </w:t>
      </w:r>
      <w:r w:rsidR="00ED48AF" w:rsidRPr="007B0925">
        <w:t>największej liczby</w:t>
      </w:r>
      <w:r w:rsidR="004037C8" w:rsidRPr="007B0925">
        <w:t xml:space="preserve"> poręczeń</w:t>
      </w:r>
      <w:r w:rsidR="00AD7AF1" w:rsidRPr="007B0925">
        <w:t xml:space="preserve"> (</w:t>
      </w:r>
      <w:r w:rsidR="0047169B" w:rsidRPr="007B0925">
        <w:t xml:space="preserve">w czołowej szóstce w obu zestawieniach powtarzają się nazwy aż 5 funduszy, choć zazwyczaj występują w innej </w:t>
      </w:r>
      <w:r w:rsidR="00AD7AF1" w:rsidRPr="007B0925">
        <w:t>kolejnoś</w:t>
      </w:r>
      <w:r w:rsidR="00DA6EC5" w:rsidRPr="007B0925">
        <w:t>ci</w:t>
      </w:r>
      <w:r w:rsidR="00AD7AF1" w:rsidRPr="007B0925">
        <w:t>)</w:t>
      </w:r>
      <w:r w:rsidR="004037C8" w:rsidRPr="007B0925">
        <w:t>. Zestawienie otwiera</w:t>
      </w:r>
      <w:r w:rsidR="00304B3E" w:rsidRPr="007B0925">
        <w:t xml:space="preserve"> </w:t>
      </w:r>
      <w:r w:rsidR="002A34D2" w:rsidRPr="007B0925">
        <w:t>szczeciński POLFUND</w:t>
      </w:r>
      <w:r w:rsidR="00ED48AF" w:rsidRPr="007B0925">
        <w:t xml:space="preserve">, </w:t>
      </w:r>
      <w:r w:rsidR="00304B3E" w:rsidRPr="007B0925">
        <w:t xml:space="preserve">którego </w:t>
      </w:r>
      <w:r w:rsidR="00DE4076" w:rsidRPr="007B0925">
        <w:t xml:space="preserve">zaangażowanie </w:t>
      </w:r>
      <w:r w:rsidR="00304B3E" w:rsidRPr="007B0925">
        <w:t xml:space="preserve">wyniosło </w:t>
      </w:r>
      <w:r w:rsidR="00DE4076" w:rsidRPr="007B0925">
        <w:t>1</w:t>
      </w:r>
      <w:r w:rsidR="00A11853" w:rsidRPr="007B0925">
        <w:t>99</w:t>
      </w:r>
      <w:r w:rsidR="00D43358" w:rsidRPr="007B0925">
        <w:t> </w:t>
      </w:r>
      <w:r w:rsidR="00DE4076" w:rsidRPr="007B0925">
        <w:t xml:space="preserve">mln zł, na drugim miejscu </w:t>
      </w:r>
      <w:r w:rsidR="005631E5" w:rsidRPr="007B0925">
        <w:t>plasuje</w:t>
      </w:r>
      <w:r w:rsidR="00DE4076" w:rsidRPr="007B0925">
        <w:t xml:space="preserve"> się </w:t>
      </w:r>
      <w:r w:rsidR="00663AAD" w:rsidRPr="007B0925">
        <w:t xml:space="preserve">poznański </w:t>
      </w:r>
      <w:r w:rsidR="005631E5" w:rsidRPr="007B0925">
        <w:t>FRiPWW</w:t>
      </w:r>
      <w:r w:rsidR="000A3F27" w:rsidRPr="007B0925">
        <w:t xml:space="preserve"> </w:t>
      </w:r>
      <w:r w:rsidR="00DE4076" w:rsidRPr="007B0925">
        <w:t>(</w:t>
      </w:r>
      <w:r w:rsidR="00DF42E2" w:rsidRPr="007B0925">
        <w:t>1</w:t>
      </w:r>
      <w:r w:rsidR="002C3E01" w:rsidRPr="007B0925">
        <w:t>51</w:t>
      </w:r>
      <w:r w:rsidR="00DF42E2" w:rsidRPr="007B0925">
        <w:t xml:space="preserve"> mln zł)</w:t>
      </w:r>
      <w:r w:rsidR="005631E5" w:rsidRPr="007B0925">
        <w:t xml:space="preserve">, </w:t>
      </w:r>
      <w:r w:rsidR="002C3E01" w:rsidRPr="007B0925">
        <w:t xml:space="preserve">a </w:t>
      </w:r>
      <w:r w:rsidR="005631E5" w:rsidRPr="007B0925">
        <w:t>na trzecim – fundusz z Gostynia (1</w:t>
      </w:r>
      <w:r w:rsidR="002C3E01" w:rsidRPr="007B0925">
        <w:t>21</w:t>
      </w:r>
      <w:r w:rsidR="00D43358" w:rsidRPr="007B0925">
        <w:t> </w:t>
      </w:r>
      <w:r w:rsidR="005631E5" w:rsidRPr="007B0925">
        <w:t>mln zł)</w:t>
      </w:r>
      <w:r w:rsidR="002C3E01" w:rsidRPr="007B0925">
        <w:t xml:space="preserve"> – kolejność czołowej trójki pozostała niezmieniona od 2016 roku.</w:t>
      </w:r>
      <w:r w:rsidR="006A7EFB" w:rsidRPr="007B0925">
        <w:t xml:space="preserve"> </w:t>
      </w:r>
      <w:r w:rsidR="002A2A7F" w:rsidRPr="007B0925">
        <w:t>Grupę funduszy posiadających portfel poręczeniowy o wartości co najmniej 100 mln zł zamykają: Małopolski Regionalny Fundusz Poręczeniowy</w:t>
      </w:r>
      <w:r w:rsidR="00B45DE2" w:rsidRPr="007B0925">
        <w:t>,</w:t>
      </w:r>
      <w:r w:rsidR="006A7EFB" w:rsidRPr="007B0925">
        <w:t xml:space="preserve"> P</w:t>
      </w:r>
      <w:r w:rsidR="00EA200F" w:rsidRPr="007B0925">
        <w:t xml:space="preserve">oznański </w:t>
      </w:r>
      <w:r w:rsidR="006A7EFB" w:rsidRPr="007B0925">
        <w:t>FPK (1</w:t>
      </w:r>
      <w:r w:rsidR="00B1306A" w:rsidRPr="007B0925">
        <w:t>27</w:t>
      </w:r>
      <w:r w:rsidR="006A7EFB" w:rsidRPr="007B0925">
        <w:t xml:space="preserve"> mln zł)</w:t>
      </w:r>
      <w:r w:rsidR="00B45DE2" w:rsidRPr="007B0925">
        <w:t xml:space="preserve"> oraz </w:t>
      </w:r>
      <w:r w:rsidR="00B1306A" w:rsidRPr="007B0925">
        <w:t xml:space="preserve">Pomorski </w:t>
      </w:r>
      <w:r w:rsidR="00B45DE2" w:rsidRPr="007B0925">
        <w:t>RFPK</w:t>
      </w:r>
      <w:r w:rsidR="00B1306A" w:rsidRPr="007B0925">
        <w:t>.</w:t>
      </w:r>
    </w:p>
    <w:tbl>
      <w:tblPr>
        <w:tblStyle w:val="Jasnasiatkaakcent5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276"/>
        <w:gridCol w:w="402"/>
        <w:gridCol w:w="3000"/>
        <w:gridCol w:w="1276"/>
      </w:tblGrid>
      <w:tr w:rsidR="00F11DB3" w:rsidRPr="007B0925" w14:paraId="7B4D414A" w14:textId="77777777" w:rsidTr="00A95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52212CC" w14:textId="77777777" w:rsidR="00F11DB3" w:rsidRPr="007B0925" w:rsidRDefault="00DF3AE9" w:rsidP="00B45DE2">
            <w:pPr>
              <w:spacing w:after="60" w:line="300" w:lineRule="atLeast"/>
              <w:ind w:right="23"/>
              <w:jc w:val="center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7B0925">
              <w:rPr>
                <w:rFonts w:ascii="Calibri" w:hAnsi="Calibri" w:cs="Tahoma"/>
                <w:sz w:val="22"/>
                <w:szCs w:val="22"/>
              </w:rPr>
              <w:t xml:space="preserve">Tabela 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 w:cs="Tahoma"/>
                <w:sz w:val="22"/>
                <w:szCs w:val="22"/>
              </w:rPr>
              <w:instrText xml:space="preserve"> SEQ Tabela \* ARABIC </w:instrTex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 w:cs="Tahoma"/>
                <w:noProof/>
                <w:sz w:val="22"/>
                <w:szCs w:val="22"/>
              </w:rPr>
              <w:t>7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 w:cs="Tahoma"/>
                <w:sz w:val="22"/>
                <w:szCs w:val="22"/>
              </w:rPr>
              <w:t>.</w:t>
            </w:r>
            <w:r w:rsidR="00F11DB3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Fundusze o największej wartości zaangażowania</w:t>
            </w:r>
            <w:r w:rsidR="00A512E2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kapitału poręczeniowego</w:t>
            </w:r>
            <w:r w:rsidR="00E6448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– stan na 31.12.201</w:t>
            </w:r>
            <w:r w:rsidR="00B45DE2" w:rsidRPr="007B0925">
              <w:rPr>
                <w:rFonts w:ascii="Calibri" w:hAnsi="Calibri" w:cs="Tahoma"/>
                <w:b w:val="0"/>
                <w:sz w:val="22"/>
                <w:szCs w:val="22"/>
              </w:rPr>
              <w:t>7</w:t>
            </w:r>
            <w:r w:rsidR="00E6448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r.</w:t>
            </w:r>
          </w:p>
        </w:tc>
        <w:tc>
          <w:tcPr>
            <w:tcW w:w="4678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738060F" w14:textId="77777777" w:rsidR="00F11DB3" w:rsidRPr="007B0925" w:rsidRDefault="00DF3AE9" w:rsidP="00B45DE2">
            <w:pPr>
              <w:spacing w:after="60" w:line="300" w:lineRule="atLeast"/>
              <w:ind w:right="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7B0925">
              <w:rPr>
                <w:rFonts w:ascii="Calibri" w:hAnsi="Calibri" w:cs="Tahoma"/>
                <w:sz w:val="22"/>
                <w:szCs w:val="22"/>
              </w:rPr>
              <w:t xml:space="preserve">Tabela 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 w:cs="Tahoma"/>
                <w:sz w:val="22"/>
                <w:szCs w:val="22"/>
              </w:rPr>
              <w:instrText xml:space="preserve"> SEQ Tabela \* ARABIC </w:instrTex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 w:cs="Tahoma"/>
                <w:noProof/>
                <w:sz w:val="22"/>
                <w:szCs w:val="22"/>
              </w:rPr>
              <w:t>8</w:t>
            </w:r>
            <w:r w:rsidR="00337D10" w:rsidRPr="007B0925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. </w:t>
            </w:r>
            <w:r w:rsidR="00F11DB3" w:rsidRPr="007B0925">
              <w:rPr>
                <w:rFonts w:ascii="Calibri" w:hAnsi="Calibri" w:cs="Tahoma"/>
                <w:b w:val="0"/>
                <w:sz w:val="22"/>
                <w:szCs w:val="22"/>
              </w:rPr>
              <w:t>Fundusze o największym wskaźniku zaangażowania kapitału poręczeniowego*</w:t>
            </w:r>
            <w:r w:rsidR="00E6448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– stan na 31.12.201</w:t>
            </w:r>
            <w:r w:rsidR="00B45DE2" w:rsidRPr="007B0925">
              <w:rPr>
                <w:rFonts w:ascii="Calibri" w:hAnsi="Calibri" w:cs="Tahoma"/>
                <w:b w:val="0"/>
                <w:sz w:val="22"/>
                <w:szCs w:val="22"/>
              </w:rPr>
              <w:t>7</w:t>
            </w:r>
            <w:r w:rsidR="00E64485" w:rsidRPr="007B0925">
              <w:rPr>
                <w:rFonts w:ascii="Calibri" w:hAnsi="Calibri" w:cs="Tahoma"/>
                <w:b w:val="0"/>
                <w:sz w:val="22"/>
                <w:szCs w:val="22"/>
              </w:rPr>
              <w:t xml:space="preserve"> r.</w:t>
            </w:r>
          </w:p>
        </w:tc>
      </w:tr>
      <w:tr w:rsidR="008A5DA5" w:rsidRPr="007B0925" w14:paraId="45A6BA72" w14:textId="77777777" w:rsidTr="00585E3B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5DCEBDE6" w14:textId="77777777" w:rsidR="00F11DB3" w:rsidRPr="007B0925" w:rsidRDefault="00F11DB3" w:rsidP="008D2622">
            <w:pPr>
              <w:ind w:left="-142" w:right="-108"/>
              <w:jc w:val="center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835" w:type="dxa"/>
            <w:tcBorders>
              <w:top w:val="single" w:sz="4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5F5810DF" w14:textId="77777777" w:rsidR="00F11DB3" w:rsidRPr="007B0925" w:rsidRDefault="00F11DB3" w:rsidP="008D2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Fundusz</w:t>
            </w:r>
          </w:p>
        </w:tc>
        <w:tc>
          <w:tcPr>
            <w:tcW w:w="1276" w:type="dxa"/>
            <w:tcBorders>
              <w:top w:val="single" w:sz="4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vAlign w:val="center"/>
            <w:hideMark/>
          </w:tcPr>
          <w:p w14:paraId="508C1F91" w14:textId="77777777" w:rsidR="00F11DB3" w:rsidRPr="007B0925" w:rsidRDefault="00F11DB3" w:rsidP="00E0106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Wartość zaangażowania</w:t>
            </w:r>
          </w:p>
          <w:p w14:paraId="2AA3CE60" w14:textId="77777777" w:rsidR="00F11DB3" w:rsidRPr="007B0925" w:rsidRDefault="00F11DB3" w:rsidP="008B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(w </w:t>
            </w:r>
            <w:r w:rsidR="008B1262"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mln</w:t>
            </w: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zł)</w:t>
            </w:r>
          </w:p>
        </w:tc>
        <w:tc>
          <w:tcPr>
            <w:tcW w:w="402" w:type="dxa"/>
            <w:tcBorders>
              <w:top w:val="single" w:sz="4" w:space="0" w:color="4BACC6" w:themeColor="accent5"/>
              <w:left w:val="single" w:sz="18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69310467" w14:textId="77777777" w:rsidR="00F11DB3" w:rsidRPr="007B0925" w:rsidRDefault="00F11DB3" w:rsidP="008D2622">
            <w:pPr>
              <w:ind w:left="-131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3000" w:type="dxa"/>
            <w:tcBorders>
              <w:top w:val="single" w:sz="4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1882C0DB" w14:textId="77777777" w:rsidR="00F11DB3" w:rsidRPr="007B0925" w:rsidRDefault="00F11DB3" w:rsidP="008D2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Fundusz</w:t>
            </w:r>
          </w:p>
        </w:tc>
        <w:tc>
          <w:tcPr>
            <w:tcW w:w="1276" w:type="dxa"/>
            <w:tcBorders>
              <w:top w:val="single" w:sz="4" w:space="0" w:color="4BACC6" w:themeColor="accent5"/>
              <w:bottom w:val="single" w:sz="18" w:space="0" w:color="4BACC6" w:themeColor="accent5"/>
            </w:tcBorders>
            <w:vAlign w:val="center"/>
            <w:hideMark/>
          </w:tcPr>
          <w:p w14:paraId="6B2D5870" w14:textId="77777777" w:rsidR="00F11DB3" w:rsidRPr="007B0925" w:rsidRDefault="00A43B70" w:rsidP="008D2622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Wskaźnik zaangażowania</w:t>
            </w:r>
          </w:p>
        </w:tc>
      </w:tr>
      <w:tr w:rsidR="00DD75FC" w:rsidRPr="00650E2F" w14:paraId="3187BEF9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18" w:space="0" w:color="4BACC6" w:themeColor="accent5"/>
            </w:tcBorders>
            <w:vAlign w:val="center"/>
            <w:hideMark/>
          </w:tcPr>
          <w:p w14:paraId="284B87B3" w14:textId="5208C34E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18" w:space="0" w:color="4BACC6" w:themeColor="accent5"/>
            </w:tcBorders>
          </w:tcPr>
          <w:p w14:paraId="74A1A129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875B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POLFUND </w:t>
            </w:r>
            <w:r w:rsidRPr="003875B8">
              <w:rPr>
                <w:rFonts w:ascii="Calibri" w:hAnsi="Calibri" w:cs="Arial"/>
                <w:sz w:val="18"/>
                <w:szCs w:val="18"/>
              </w:rPr>
              <w:t>Fundusz</w:t>
            </w:r>
            <w:r w:rsidRPr="003875B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Poręczeń Kredytowych SA</w:t>
            </w:r>
          </w:p>
        </w:tc>
        <w:tc>
          <w:tcPr>
            <w:tcW w:w="1276" w:type="dxa"/>
            <w:tcBorders>
              <w:top w:val="single" w:sz="18" w:space="0" w:color="4BACC6" w:themeColor="accent5"/>
              <w:right w:val="single" w:sz="18" w:space="0" w:color="4BACC6" w:themeColor="accent5"/>
            </w:tcBorders>
            <w:vAlign w:val="center"/>
          </w:tcPr>
          <w:p w14:paraId="77B09881" w14:textId="77777777" w:rsidR="00DD75FC" w:rsidRPr="00650E2F" w:rsidRDefault="00DD75FC" w:rsidP="00850F25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199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</w:t>
            </w:r>
            <w:r w:rsidRPr="00650E2F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18" w:space="0" w:color="4BACC6" w:themeColor="accent5"/>
              <w:left w:val="single" w:sz="18" w:space="0" w:color="4BACC6" w:themeColor="accent5"/>
            </w:tcBorders>
            <w:vAlign w:val="center"/>
            <w:hideMark/>
          </w:tcPr>
          <w:p w14:paraId="4CD77B62" w14:textId="6019F645" w:rsidR="00DD75FC" w:rsidRPr="00650E2F" w:rsidRDefault="00DD75FC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ahoma"/>
                <w:bCs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tcBorders>
              <w:top w:val="single" w:sz="18" w:space="0" w:color="4BACC6" w:themeColor="accent5"/>
            </w:tcBorders>
          </w:tcPr>
          <w:p w14:paraId="01A53573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Biłgorajska</w:t>
            </w:r>
            <w:r w:rsidRPr="003875B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Agencja Rozwoju Regionalnego SA</w:t>
            </w:r>
          </w:p>
        </w:tc>
        <w:tc>
          <w:tcPr>
            <w:tcW w:w="1276" w:type="dxa"/>
            <w:tcBorders>
              <w:top w:val="single" w:sz="18" w:space="0" w:color="4BACC6" w:themeColor="accent5"/>
            </w:tcBorders>
            <w:noWrap/>
            <w:vAlign w:val="center"/>
          </w:tcPr>
          <w:p w14:paraId="3A001DE5" w14:textId="77777777" w:rsidR="00DD75FC" w:rsidRPr="00650E2F" w:rsidRDefault="00DD75FC" w:rsidP="00DD75FC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779%</w:t>
            </w:r>
          </w:p>
        </w:tc>
      </w:tr>
      <w:tr w:rsidR="00DD75FC" w:rsidRPr="00650E2F" w14:paraId="74F7E077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3FB62129" w14:textId="5F0990DA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4922FF68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Fundusz</w:t>
            </w:r>
            <w:r w:rsidRPr="003875B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Rozwoju i Promocji Województwa Wielkopolskiego SA</w:t>
            </w:r>
          </w:p>
        </w:tc>
        <w:tc>
          <w:tcPr>
            <w:tcW w:w="1276" w:type="dxa"/>
            <w:tcBorders>
              <w:right w:val="single" w:sz="18" w:space="0" w:color="4BACC6" w:themeColor="accent5"/>
            </w:tcBorders>
            <w:vAlign w:val="center"/>
          </w:tcPr>
          <w:p w14:paraId="5EAD06A1" w14:textId="77777777" w:rsidR="00DD75FC" w:rsidRPr="00650E2F" w:rsidRDefault="00DD75FC" w:rsidP="00850F25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151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</w:t>
            </w:r>
            <w:r w:rsidRPr="00650E2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2EE44421" w14:textId="0D06E898" w:rsidR="00DD75FC" w:rsidRPr="00650E2F" w:rsidRDefault="00DD75FC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Cs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</w:tcPr>
          <w:p w14:paraId="06166036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Grudziądzkie Poręczenia Kredytowe Sp. z o.o.</w:t>
            </w:r>
          </w:p>
        </w:tc>
        <w:tc>
          <w:tcPr>
            <w:tcW w:w="1276" w:type="dxa"/>
            <w:noWrap/>
            <w:vAlign w:val="center"/>
          </w:tcPr>
          <w:p w14:paraId="2375B044" w14:textId="77777777" w:rsidR="00DD75FC" w:rsidRPr="00650E2F" w:rsidRDefault="00DD75FC" w:rsidP="00DD75FC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531%</w:t>
            </w:r>
          </w:p>
        </w:tc>
      </w:tr>
      <w:tr w:rsidR="00DD75FC" w:rsidRPr="00650E2F" w14:paraId="0F2EB4DD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646B252C" w14:textId="5D15CA30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7D7DF135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Samorządowy Fundusz Poręczeń Kredytowych Sp. z o.o.</w:t>
            </w:r>
          </w:p>
        </w:tc>
        <w:tc>
          <w:tcPr>
            <w:tcW w:w="1276" w:type="dxa"/>
            <w:tcBorders>
              <w:right w:val="single" w:sz="18" w:space="0" w:color="4BACC6" w:themeColor="accent5"/>
            </w:tcBorders>
            <w:vAlign w:val="center"/>
          </w:tcPr>
          <w:p w14:paraId="639B717E" w14:textId="77777777" w:rsidR="00DD75FC" w:rsidRPr="00650E2F" w:rsidRDefault="00DD75FC" w:rsidP="00850F25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121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,5</w:t>
            </w:r>
          </w:p>
        </w:tc>
        <w:tc>
          <w:tcPr>
            <w:tcW w:w="402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5D5DD6B3" w14:textId="27FA6B68" w:rsidR="00DD75FC" w:rsidRPr="00650E2F" w:rsidRDefault="00DD75FC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ahoma"/>
                <w:bCs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</w:tcPr>
          <w:p w14:paraId="74026864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Poznański Fundusz Poręczeń Kredytowych Sp. z o.o.</w:t>
            </w:r>
          </w:p>
        </w:tc>
        <w:tc>
          <w:tcPr>
            <w:tcW w:w="1276" w:type="dxa"/>
            <w:noWrap/>
            <w:vAlign w:val="center"/>
          </w:tcPr>
          <w:p w14:paraId="1B6BBC97" w14:textId="77777777" w:rsidR="00DD75FC" w:rsidRPr="00650E2F" w:rsidRDefault="00DD75FC" w:rsidP="00DD75FC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497%</w:t>
            </w:r>
          </w:p>
        </w:tc>
      </w:tr>
      <w:tr w:rsidR="00DD75FC" w:rsidRPr="00650E2F" w14:paraId="211D44B7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0DDD4B1E" w14:textId="5D2E3E74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7D9786A6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Małopolski Regionalny Fundusz Poręczeniowy Sp. z o.o.</w:t>
            </w:r>
          </w:p>
        </w:tc>
        <w:tc>
          <w:tcPr>
            <w:tcW w:w="1276" w:type="dxa"/>
            <w:tcBorders>
              <w:right w:val="single" w:sz="18" w:space="0" w:color="4BACC6" w:themeColor="accent5"/>
            </w:tcBorders>
            <w:vAlign w:val="center"/>
          </w:tcPr>
          <w:p w14:paraId="39159CD2" w14:textId="77777777" w:rsidR="00DD75FC" w:rsidRPr="00650E2F" w:rsidRDefault="00DD75FC" w:rsidP="00850F25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120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,7</w:t>
            </w:r>
          </w:p>
        </w:tc>
        <w:tc>
          <w:tcPr>
            <w:tcW w:w="402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0D2DEA5A" w14:textId="521EBEC2" w:rsidR="00DD75FC" w:rsidRPr="00650E2F" w:rsidRDefault="00DD75FC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Cs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sz w:val="18"/>
                <w:szCs w:val="18"/>
              </w:rPr>
              <w:t>4</w:t>
            </w:r>
          </w:p>
        </w:tc>
        <w:tc>
          <w:tcPr>
            <w:tcW w:w="3000" w:type="dxa"/>
          </w:tcPr>
          <w:p w14:paraId="35842BCE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Fundusz Rozwoju i Promocji Województwa Wielkopolskiego SA</w:t>
            </w:r>
          </w:p>
        </w:tc>
        <w:tc>
          <w:tcPr>
            <w:tcW w:w="1276" w:type="dxa"/>
            <w:noWrap/>
            <w:vAlign w:val="center"/>
          </w:tcPr>
          <w:p w14:paraId="2A913EA7" w14:textId="77777777" w:rsidR="00DD75FC" w:rsidRPr="00650E2F" w:rsidRDefault="00DD75FC" w:rsidP="00DD75FC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436%</w:t>
            </w:r>
          </w:p>
        </w:tc>
      </w:tr>
      <w:tr w:rsidR="00DD75FC" w:rsidRPr="00650E2F" w14:paraId="079FBE7E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7AE1F539" w14:textId="0088F16C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14:paraId="49897641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Poznański Fundusz Poręczeń Kredytowych Sp. z o.o.</w:t>
            </w:r>
          </w:p>
        </w:tc>
        <w:tc>
          <w:tcPr>
            <w:tcW w:w="1276" w:type="dxa"/>
            <w:tcBorders>
              <w:right w:val="single" w:sz="18" w:space="0" w:color="4BACC6" w:themeColor="accent5"/>
            </w:tcBorders>
            <w:vAlign w:val="center"/>
          </w:tcPr>
          <w:p w14:paraId="398A80D8" w14:textId="77777777" w:rsidR="00DD75FC" w:rsidRPr="00650E2F" w:rsidRDefault="00DD75FC" w:rsidP="00850F25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117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,1</w:t>
            </w:r>
          </w:p>
        </w:tc>
        <w:tc>
          <w:tcPr>
            <w:tcW w:w="402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117DA128" w14:textId="20A260A7" w:rsidR="00DD75FC" w:rsidRPr="00650E2F" w:rsidRDefault="00DD75FC" w:rsidP="008B077B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ahoma"/>
                <w:bCs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sz w:val="18"/>
                <w:szCs w:val="18"/>
              </w:rPr>
              <w:t>5</w:t>
            </w:r>
          </w:p>
        </w:tc>
        <w:tc>
          <w:tcPr>
            <w:tcW w:w="3000" w:type="dxa"/>
          </w:tcPr>
          <w:p w14:paraId="1B9C4856" w14:textId="77777777" w:rsidR="00DD75FC" w:rsidRPr="003875B8" w:rsidRDefault="00DD75FC" w:rsidP="003875B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Samorządowy Fundusz Poręczeń Kredytowych Sp. z o.o.</w:t>
            </w:r>
          </w:p>
        </w:tc>
        <w:tc>
          <w:tcPr>
            <w:tcW w:w="1276" w:type="dxa"/>
            <w:noWrap/>
            <w:vAlign w:val="center"/>
          </w:tcPr>
          <w:p w14:paraId="558FC5AF" w14:textId="77777777" w:rsidR="00DD75FC" w:rsidRPr="00650E2F" w:rsidRDefault="00DD75FC" w:rsidP="00DD75FC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433%</w:t>
            </w:r>
          </w:p>
        </w:tc>
      </w:tr>
      <w:tr w:rsidR="00DD75FC" w:rsidRPr="00650E2F" w14:paraId="76147157" w14:textId="77777777" w:rsidTr="00DD75FC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  <w:hideMark/>
          </w:tcPr>
          <w:p w14:paraId="165B9B2D" w14:textId="1062A4CA" w:rsidR="00DD75FC" w:rsidRPr="00650E2F" w:rsidRDefault="00DD75FC" w:rsidP="008B077B">
            <w:pPr>
              <w:spacing w:before="40" w:after="40"/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535CD80D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Pomorski Regionalny Fundusz Poręczeń Kredytowych Sp. z o.o.</w:t>
            </w:r>
          </w:p>
        </w:tc>
        <w:tc>
          <w:tcPr>
            <w:tcW w:w="1276" w:type="dxa"/>
            <w:tcBorders>
              <w:right w:val="single" w:sz="18" w:space="0" w:color="4BACC6" w:themeColor="accent5"/>
            </w:tcBorders>
            <w:vAlign w:val="center"/>
          </w:tcPr>
          <w:p w14:paraId="2BD9483C" w14:textId="77777777" w:rsidR="00DD75FC" w:rsidRPr="00650E2F" w:rsidRDefault="00DD75FC" w:rsidP="00850F25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100</w:t>
            </w:r>
            <w:r w:rsidR="00850F25" w:rsidRPr="00650E2F">
              <w:rPr>
                <w:rFonts w:ascii="Calibri" w:hAnsi="Calibri" w:cs="Arial"/>
                <w:sz w:val="18"/>
                <w:szCs w:val="18"/>
              </w:rPr>
              <w:t>,</w:t>
            </w:r>
            <w:r w:rsidRPr="00650E2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left w:val="single" w:sz="18" w:space="0" w:color="4BACC6" w:themeColor="accent5"/>
            </w:tcBorders>
            <w:vAlign w:val="center"/>
            <w:hideMark/>
          </w:tcPr>
          <w:p w14:paraId="49B4F3A6" w14:textId="33588840" w:rsidR="00DD75FC" w:rsidRPr="00650E2F" w:rsidRDefault="00DD75FC" w:rsidP="008B077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650E2F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0" w:type="dxa"/>
          </w:tcPr>
          <w:p w14:paraId="3DF3F694" w14:textId="77777777" w:rsidR="00DD75FC" w:rsidRPr="003875B8" w:rsidRDefault="00DD75FC" w:rsidP="003875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3875B8">
              <w:rPr>
                <w:rFonts w:ascii="Calibri" w:hAnsi="Calibri" w:cs="Arial"/>
                <w:sz w:val="18"/>
                <w:szCs w:val="18"/>
              </w:rPr>
              <w:t>Toruński Fundusz Poręczeń Kredytowych Sp. z o.o.</w:t>
            </w:r>
          </w:p>
        </w:tc>
        <w:tc>
          <w:tcPr>
            <w:tcW w:w="1276" w:type="dxa"/>
            <w:noWrap/>
            <w:vAlign w:val="center"/>
          </w:tcPr>
          <w:p w14:paraId="53476C59" w14:textId="77777777" w:rsidR="00DD75FC" w:rsidRPr="00650E2F" w:rsidRDefault="00DD75FC" w:rsidP="00DD75FC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18"/>
                <w:szCs w:val="18"/>
              </w:rPr>
            </w:pPr>
            <w:r w:rsidRPr="00650E2F">
              <w:rPr>
                <w:rFonts w:ascii="Calibri" w:hAnsi="Calibri" w:cs="Arial"/>
                <w:sz w:val="18"/>
                <w:szCs w:val="18"/>
              </w:rPr>
              <w:t>252%</w:t>
            </w:r>
          </w:p>
        </w:tc>
      </w:tr>
      <w:tr w:rsidR="003F0BEF" w:rsidRPr="007B0925" w14:paraId="698881F3" w14:textId="77777777" w:rsidTr="00585E3B">
        <w:tblPrEx>
          <w:tblBorders>
            <w:top w:val="single" w:sz="8" w:space="0" w:color="4BACC6" w:themeColor="accent5"/>
            <w:left w:val="single" w:sz="8" w:space="0" w:color="4BACC6" w:themeColor="accent5"/>
            <w:bottom w:val="single" w:sz="8" w:space="0" w:color="4BACC6" w:themeColor="accent5"/>
            <w:right w:val="single" w:sz="8" w:space="0" w:color="4BACC6" w:themeColor="accent5"/>
            <w:insideH w:val="single" w:sz="8" w:space="0" w:color="4BACC6" w:themeColor="accent5"/>
            <w:insideV w:val="single" w:sz="8" w:space="0" w:color="4BACC6" w:themeColor="accent5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1" w:type="dxa"/>
            <w:gridSpan w:val="6"/>
            <w:tcBorders>
              <w:left w:val="nil"/>
              <w:bottom w:val="nil"/>
              <w:right w:val="nil"/>
            </w:tcBorders>
          </w:tcPr>
          <w:p w14:paraId="094CFCBD" w14:textId="77777777" w:rsidR="003F0BEF" w:rsidRPr="007B0925" w:rsidRDefault="003F0BEF" w:rsidP="00B45DE2">
            <w:pPr>
              <w:spacing w:before="120"/>
              <w:ind w:left="74" w:right="-176" w:hanging="142"/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* Iloraz wartości </w:t>
            </w:r>
            <w:r w:rsidR="003E1083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aktywnych poręczeń </w:t>
            </w:r>
            <w:r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>i wartości kapitału poręczeniowego</w:t>
            </w:r>
            <w:r w:rsidR="003E1083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 </w:t>
            </w:r>
            <w:r w:rsidR="00ED48AF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funduszu </w:t>
            </w:r>
            <w:r w:rsidR="003E1083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>na koniec 201</w:t>
            </w:r>
            <w:r w:rsidR="00B45DE2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>7</w:t>
            </w:r>
            <w:r w:rsidR="003E1083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 r.</w:t>
            </w:r>
          </w:p>
        </w:tc>
      </w:tr>
    </w:tbl>
    <w:p w14:paraId="34EE3652" w14:textId="77777777" w:rsidR="00ED48AF" w:rsidRPr="007B0925" w:rsidRDefault="00ED48AF" w:rsidP="00ED48AF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funduszy poręczeniowyc</w:t>
      </w:r>
      <w:r w:rsidR="00D10372" w:rsidRPr="007B0925">
        <w:rPr>
          <w:rFonts w:ascii="Calibri" w:hAnsi="Calibri"/>
          <w:i/>
          <w:sz w:val="18"/>
          <w:szCs w:val="18"/>
        </w:rPr>
        <w:t>h za rok 201</w:t>
      </w:r>
      <w:r w:rsidR="00B45DE2" w:rsidRPr="007B0925">
        <w:rPr>
          <w:rFonts w:ascii="Calibri" w:hAnsi="Calibri"/>
          <w:i/>
          <w:sz w:val="18"/>
          <w:szCs w:val="18"/>
        </w:rPr>
        <w:t>7</w:t>
      </w:r>
      <w:r w:rsidR="00D2480A" w:rsidRPr="007B0925">
        <w:rPr>
          <w:rFonts w:ascii="Calibri" w:hAnsi="Calibri"/>
          <w:i/>
          <w:sz w:val="18"/>
          <w:szCs w:val="18"/>
        </w:rPr>
        <w:t>.</w:t>
      </w:r>
    </w:p>
    <w:p w14:paraId="31A6C8F9" w14:textId="088AF01D" w:rsidR="0064230E" w:rsidRPr="007B0925" w:rsidRDefault="00B45DE2" w:rsidP="00B3120E">
      <w:pPr>
        <w:pStyle w:val="ksfptekst"/>
        <w:spacing w:line="300" w:lineRule="atLeast"/>
      </w:pPr>
      <w:r w:rsidRPr="007B0925">
        <w:t>Zupełnie i</w:t>
      </w:r>
      <w:r w:rsidR="000202FB" w:rsidRPr="007B0925">
        <w:t xml:space="preserve">naczej </w:t>
      </w:r>
      <w:r w:rsidR="00162BC5" w:rsidRPr="007B0925">
        <w:t xml:space="preserve">prezentuje się wykaz sześciu </w:t>
      </w:r>
      <w:r w:rsidR="000202FB" w:rsidRPr="007B0925">
        <w:t xml:space="preserve">funduszy o najwyższym wskaźniku zaangażowania kapitału poręczeniowego </w:t>
      </w:r>
      <w:r w:rsidR="00162BC5" w:rsidRPr="007B0925">
        <w:t>(</w:t>
      </w:r>
      <w:r w:rsidR="000202FB" w:rsidRPr="007B0925">
        <w:t>licz</w:t>
      </w:r>
      <w:r w:rsidR="00162BC5" w:rsidRPr="007B0925">
        <w:t>o</w:t>
      </w:r>
      <w:r w:rsidR="000202FB" w:rsidRPr="007B0925">
        <w:t xml:space="preserve">nego jako iloraz wartości aktywnych poręczeń i wartości kapitału poręczeniowego </w:t>
      </w:r>
      <w:r w:rsidR="00ED48AF" w:rsidRPr="007B0925">
        <w:t xml:space="preserve">funduszu </w:t>
      </w:r>
      <w:r w:rsidR="00162BC5" w:rsidRPr="007B0925">
        <w:t>–</w:t>
      </w:r>
      <w:r w:rsidR="000202FB" w:rsidRPr="007B0925">
        <w:t xml:space="preserve"> </w:t>
      </w:r>
      <w:r w:rsidR="00162BC5" w:rsidRPr="007B0925">
        <w:t>według stanu na koniec 201</w:t>
      </w:r>
      <w:r w:rsidR="002B0808" w:rsidRPr="007B0925">
        <w:t>7</w:t>
      </w:r>
      <w:r w:rsidR="000202FB" w:rsidRPr="007B0925">
        <w:t xml:space="preserve"> r.</w:t>
      </w:r>
      <w:r w:rsidR="00162BC5" w:rsidRPr="007B0925">
        <w:t>)</w:t>
      </w:r>
      <w:r w:rsidR="00CD5FDB" w:rsidRPr="007B0925">
        <w:t xml:space="preserve">. </w:t>
      </w:r>
      <w:r w:rsidR="00CA422B">
        <w:t>W tym zestawieniu c</w:t>
      </w:r>
      <w:r w:rsidR="00CD5FDB" w:rsidRPr="007B0925">
        <w:t>zołow</w:t>
      </w:r>
      <w:r w:rsidR="002B0808" w:rsidRPr="007B0925">
        <w:t>e dwa miejsca zajęły</w:t>
      </w:r>
      <w:r w:rsidR="00B3120E" w:rsidRPr="007B0925">
        <w:t>:</w:t>
      </w:r>
      <w:r w:rsidR="002B0808" w:rsidRPr="007B0925">
        <w:t xml:space="preserve"> </w:t>
      </w:r>
      <w:r w:rsidR="00B3120E" w:rsidRPr="007B0925">
        <w:t xml:space="preserve">Biłgorajska Agencja Rozwoju Regionalnego (wskaźnik </w:t>
      </w:r>
      <w:r w:rsidR="00820550" w:rsidRPr="007B0925">
        <w:t xml:space="preserve">aż </w:t>
      </w:r>
      <w:r w:rsidR="00B3120E" w:rsidRPr="007B0925">
        <w:t>779%) oraz Grudziądzkie Poręczenia Kredytowe</w:t>
      </w:r>
      <w:r w:rsidR="00CD5FDB" w:rsidRPr="007B0925">
        <w:t xml:space="preserve"> </w:t>
      </w:r>
      <w:r w:rsidR="00B3120E" w:rsidRPr="007B0925">
        <w:t>(531%), a więc fundusze</w:t>
      </w:r>
      <w:r w:rsidR="00A14951" w:rsidRPr="007B0925">
        <w:t>, których kapitały należą do grupy jednych z najmniejszych (poniżej 2 mln zł).</w:t>
      </w:r>
      <w:r w:rsidR="00F3686E" w:rsidRPr="007B0925">
        <w:t xml:space="preserve"> </w:t>
      </w:r>
      <w:r w:rsidR="00A14951" w:rsidRPr="007B0925">
        <w:t>Zestawienie uzupełniają</w:t>
      </w:r>
      <w:r w:rsidR="00F3686E" w:rsidRPr="007B0925">
        <w:t xml:space="preserve"> </w:t>
      </w:r>
      <w:r w:rsidR="00780773" w:rsidRPr="007B0925">
        <w:t>trzy</w:t>
      </w:r>
      <w:r w:rsidR="00CD5FDB" w:rsidRPr="007B0925">
        <w:t xml:space="preserve"> fundusze wielkopolskie</w:t>
      </w:r>
      <w:r w:rsidR="00780773" w:rsidRPr="007B0925">
        <w:t xml:space="preserve"> (Poznański FPK, FRiPWW i fundusz z Gostynia) oraz </w:t>
      </w:r>
      <w:r w:rsidR="00D06AC5" w:rsidRPr="007B0925">
        <w:t>Toruński Fundusz Poręczeń Kredytowych. W</w:t>
      </w:r>
      <w:r w:rsidR="00CD5FDB" w:rsidRPr="007B0925">
        <w:t xml:space="preserve">skaźnik </w:t>
      </w:r>
      <w:r w:rsidR="002E62AF" w:rsidRPr="007B0925">
        <w:t xml:space="preserve">zaangażowania </w:t>
      </w:r>
      <w:r w:rsidR="00D06AC5" w:rsidRPr="007B0925">
        <w:t xml:space="preserve">pierwszych 5 funduszy </w:t>
      </w:r>
      <w:r w:rsidR="002E62AF" w:rsidRPr="007B0925">
        <w:t>przekracza 400%</w:t>
      </w:r>
      <w:r w:rsidR="00820550" w:rsidRPr="007B0925">
        <w:t>.</w:t>
      </w:r>
      <w:r w:rsidR="002E62AF" w:rsidRPr="007B0925">
        <w:t xml:space="preserve"> </w:t>
      </w:r>
    </w:p>
    <w:p w14:paraId="6678C27C" w14:textId="77777777" w:rsidR="008F6E88" w:rsidRPr="007B0925" w:rsidRDefault="0064230E" w:rsidP="00585E3B">
      <w:pPr>
        <w:pStyle w:val="ksfptekst"/>
        <w:spacing w:line="300" w:lineRule="atLeast"/>
        <w:rPr>
          <w:rFonts w:ascii="Calibri" w:hAnsi="Calibri" w:cs="Tahoma"/>
          <w:b/>
          <w:smallCaps/>
          <w:color w:val="7030A0"/>
          <w:kern w:val="28"/>
          <w:sz w:val="28"/>
          <w:szCs w:val="28"/>
        </w:rPr>
      </w:pPr>
      <w:r w:rsidRPr="007B0925">
        <w:t>Wysoki wskaźnik zaangażowani</w:t>
      </w:r>
      <w:r w:rsidR="00D2480A" w:rsidRPr="007B0925">
        <w:t>a</w:t>
      </w:r>
      <w:r w:rsidRPr="007B0925">
        <w:t xml:space="preserve"> kapitału poręczeniowego jest łatwiejszy do uzyskania, gdy kapitał ten jest niewielki, dlatego należy szczególnie docenić, że w</w:t>
      </w:r>
      <w:r w:rsidR="002E62AF" w:rsidRPr="007B0925">
        <w:t xml:space="preserve"> </w:t>
      </w:r>
      <w:r w:rsidR="00F27F08" w:rsidRPr="007B0925">
        <w:t xml:space="preserve">prezentowanym </w:t>
      </w:r>
      <w:r w:rsidR="002E62AF" w:rsidRPr="007B0925">
        <w:t>gronie</w:t>
      </w:r>
      <w:r w:rsidR="001A0771" w:rsidRPr="007B0925">
        <w:t xml:space="preserve"> większość podmiotów należy jednocześnie do największych pod względem </w:t>
      </w:r>
      <w:r w:rsidR="00E256D2" w:rsidRPr="007B0925">
        <w:t>wartości kapitału i wartości udzielanych poręczeń, a</w:t>
      </w:r>
      <w:r w:rsidR="00F27F08" w:rsidRPr="007B0925">
        <w:t xml:space="preserve"> tylko</w:t>
      </w:r>
      <w:r w:rsidR="00E256D2" w:rsidRPr="007B0925">
        <w:t xml:space="preserve"> dwa podmioty (z </w:t>
      </w:r>
      <w:r w:rsidR="00AD1CA0" w:rsidRPr="007B0925">
        <w:t>Biłgoraja</w:t>
      </w:r>
      <w:r w:rsidR="00B30C56" w:rsidRPr="007B0925">
        <w:t xml:space="preserve"> i Grudziądza</w:t>
      </w:r>
      <w:r w:rsidR="00E256D2" w:rsidRPr="007B0925">
        <w:t>)</w:t>
      </w:r>
      <w:r w:rsidR="00F27F08" w:rsidRPr="007B0925">
        <w:t xml:space="preserve"> należą do bardzo małych</w:t>
      </w:r>
      <w:r w:rsidR="00FB0851" w:rsidRPr="007B0925">
        <w:t>.</w:t>
      </w:r>
    </w:p>
    <w:p w14:paraId="41C9FA92" w14:textId="77777777" w:rsidR="004D6294" w:rsidRDefault="004D6294">
      <w:pPr>
        <w:rPr>
          <w:rFonts w:ascii="Calibri" w:hAnsi="Calibri" w:cs="Tahoma"/>
          <w:b/>
          <w:color w:val="0070C0"/>
          <w:kern w:val="28"/>
          <w:sz w:val="28"/>
          <w:szCs w:val="28"/>
        </w:rPr>
      </w:pPr>
      <w:bookmarkStart w:id="10" w:name="_Toc520990361"/>
      <w:r>
        <w:br w:type="page"/>
      </w:r>
    </w:p>
    <w:p w14:paraId="7C9E7F9D" w14:textId="77777777" w:rsidR="009B5CB8" w:rsidRPr="00B60B85" w:rsidRDefault="009B5CB8" w:rsidP="008B077B">
      <w:pPr>
        <w:pStyle w:val="Nagwek1"/>
        <w:ind w:left="709" w:hanging="709"/>
      </w:pPr>
      <w:r w:rsidRPr="00B60B85">
        <w:lastRenderedPageBreak/>
        <w:t>Zmiana aktywności funduszy poręczeniowych pomiędzy rokiem 201</w:t>
      </w:r>
      <w:r w:rsidR="009F01EC" w:rsidRPr="00B60B85">
        <w:t>6</w:t>
      </w:r>
      <w:r w:rsidRPr="00B60B85">
        <w:t xml:space="preserve"> i 201</w:t>
      </w:r>
      <w:r w:rsidR="009F01EC" w:rsidRPr="00B60B85">
        <w:t>7</w:t>
      </w:r>
      <w:bookmarkEnd w:id="10"/>
    </w:p>
    <w:p w14:paraId="67929C4C" w14:textId="3E190B7F" w:rsidR="009B5CB8" w:rsidRPr="007B0925" w:rsidRDefault="009B5CB8" w:rsidP="00585E3B">
      <w:pPr>
        <w:pStyle w:val="ksfptekst"/>
        <w:spacing w:line="300" w:lineRule="atLeast"/>
        <w:rPr>
          <w:rFonts w:ascii="Calibri" w:hAnsi="Calibri"/>
          <w:kern w:val="28"/>
        </w:rPr>
      </w:pPr>
      <w:r w:rsidRPr="007B0925">
        <w:rPr>
          <w:rFonts w:ascii="Calibri" w:hAnsi="Calibri"/>
          <w:szCs w:val="22"/>
        </w:rPr>
        <w:t xml:space="preserve">Badając zmiany </w:t>
      </w:r>
      <w:r w:rsidR="00B61E82" w:rsidRPr="007B0925">
        <w:rPr>
          <w:rFonts w:ascii="Calibri" w:hAnsi="Calibri"/>
          <w:szCs w:val="22"/>
        </w:rPr>
        <w:t>liczby</w:t>
      </w:r>
      <w:r w:rsidRPr="007B0925">
        <w:rPr>
          <w:rFonts w:ascii="Calibri" w:hAnsi="Calibri"/>
          <w:szCs w:val="22"/>
        </w:rPr>
        <w:t xml:space="preserve"> i wartości udzielanych poręczeń poddano szczegółowej analizie </w:t>
      </w:r>
      <w:r w:rsidRPr="007B0925">
        <w:rPr>
          <w:rFonts w:ascii="Calibri" w:hAnsi="Calibri"/>
          <w:kern w:val="28"/>
        </w:rPr>
        <w:t>działalność poręczeniową wszystkich 4</w:t>
      </w:r>
      <w:r w:rsidR="00191027" w:rsidRPr="007B0925">
        <w:rPr>
          <w:rFonts w:ascii="Calibri" w:hAnsi="Calibri"/>
          <w:kern w:val="28"/>
        </w:rPr>
        <w:t>1 podmiot</w:t>
      </w:r>
      <w:r w:rsidR="005723AD" w:rsidRPr="007B0925">
        <w:rPr>
          <w:rFonts w:ascii="Calibri" w:hAnsi="Calibri"/>
          <w:kern w:val="28"/>
        </w:rPr>
        <w:t>ów</w:t>
      </w:r>
      <w:r w:rsidRPr="007B0925">
        <w:rPr>
          <w:rFonts w:ascii="Calibri" w:hAnsi="Calibri"/>
          <w:kern w:val="28"/>
        </w:rPr>
        <w:t xml:space="preserve"> udzi</w:t>
      </w:r>
      <w:r w:rsidR="00191027" w:rsidRPr="007B0925">
        <w:rPr>
          <w:rFonts w:ascii="Calibri" w:hAnsi="Calibri"/>
          <w:kern w:val="28"/>
        </w:rPr>
        <w:t>elając</w:t>
      </w:r>
      <w:r w:rsidR="005723AD" w:rsidRPr="007B0925">
        <w:rPr>
          <w:rFonts w:ascii="Calibri" w:hAnsi="Calibri"/>
          <w:kern w:val="28"/>
        </w:rPr>
        <w:t>ych</w:t>
      </w:r>
      <w:r w:rsidR="00B354F2" w:rsidRPr="007B0925">
        <w:rPr>
          <w:rFonts w:ascii="Calibri" w:hAnsi="Calibri"/>
          <w:kern w:val="28"/>
        </w:rPr>
        <w:t xml:space="preserve"> poręczeń w</w:t>
      </w:r>
      <w:r w:rsidRPr="007B0925">
        <w:rPr>
          <w:rFonts w:ascii="Calibri" w:hAnsi="Calibri"/>
          <w:kern w:val="28"/>
        </w:rPr>
        <w:t xml:space="preserve"> 201</w:t>
      </w:r>
      <w:r w:rsidR="00191027" w:rsidRPr="007B0925">
        <w:rPr>
          <w:rFonts w:ascii="Calibri" w:hAnsi="Calibri"/>
          <w:kern w:val="28"/>
        </w:rPr>
        <w:t>6</w:t>
      </w:r>
      <w:r w:rsidRPr="007B0925">
        <w:rPr>
          <w:rFonts w:ascii="Calibri" w:hAnsi="Calibri"/>
          <w:kern w:val="28"/>
        </w:rPr>
        <w:t xml:space="preserve"> </w:t>
      </w:r>
      <w:r w:rsidR="00B354F2" w:rsidRPr="007B0925">
        <w:rPr>
          <w:rFonts w:ascii="Calibri" w:hAnsi="Calibri"/>
          <w:kern w:val="28"/>
        </w:rPr>
        <w:t>i</w:t>
      </w:r>
      <w:r w:rsidR="001D7263" w:rsidRPr="007B0925">
        <w:rPr>
          <w:rFonts w:ascii="Calibri" w:hAnsi="Calibri"/>
          <w:kern w:val="28"/>
        </w:rPr>
        <w:t xml:space="preserve"> 201</w:t>
      </w:r>
      <w:r w:rsidR="00191027" w:rsidRPr="007B0925">
        <w:rPr>
          <w:rFonts w:ascii="Calibri" w:hAnsi="Calibri"/>
          <w:kern w:val="28"/>
        </w:rPr>
        <w:t>7</w:t>
      </w:r>
      <w:r w:rsidRPr="007B0925">
        <w:rPr>
          <w:rFonts w:ascii="Calibri" w:hAnsi="Calibri"/>
          <w:kern w:val="28"/>
        </w:rPr>
        <w:t xml:space="preserve"> roku. Analizę przeprowadzono w układzie regionalnym (według miejsca zlokalizowania głównej siedziby funduszu oraz w podziale na skalę aktywności danego funduszu w 201</w:t>
      </w:r>
      <w:r w:rsidR="005723AD" w:rsidRPr="007B0925">
        <w:rPr>
          <w:rFonts w:ascii="Calibri" w:hAnsi="Calibri"/>
          <w:kern w:val="28"/>
        </w:rPr>
        <w:t>6</w:t>
      </w:r>
      <w:r w:rsidRPr="007B0925">
        <w:rPr>
          <w:rFonts w:ascii="Calibri" w:hAnsi="Calibri"/>
          <w:kern w:val="28"/>
        </w:rPr>
        <w:t xml:space="preserve"> roku</w:t>
      </w:r>
      <w:r w:rsidR="00CA422B">
        <w:rPr>
          <w:rFonts w:ascii="Calibri" w:hAnsi="Calibri"/>
          <w:kern w:val="28"/>
        </w:rPr>
        <w:t xml:space="preserve">, </w:t>
      </w:r>
      <w:r w:rsidR="00DB4C87" w:rsidRPr="007B0925">
        <w:rPr>
          <w:rFonts w:ascii="Calibri" w:hAnsi="Calibri"/>
          <w:kern w:val="28"/>
        </w:rPr>
        <w:t>traktowanego w tym porównaniu jako rok bazowy)</w:t>
      </w:r>
      <w:r w:rsidRPr="007B0925">
        <w:rPr>
          <w:rFonts w:ascii="Calibri" w:hAnsi="Calibri"/>
          <w:kern w:val="28"/>
        </w:rPr>
        <w:t>, mierzonej łączną wartością poręczeń udzielonych w 201</w:t>
      </w:r>
      <w:r w:rsidR="005723AD" w:rsidRPr="007B0925">
        <w:rPr>
          <w:rFonts w:ascii="Calibri" w:hAnsi="Calibri"/>
          <w:kern w:val="28"/>
        </w:rPr>
        <w:t>6</w:t>
      </w:r>
      <w:r w:rsidRPr="007B0925">
        <w:rPr>
          <w:rFonts w:ascii="Calibri" w:hAnsi="Calibri"/>
          <w:kern w:val="28"/>
        </w:rPr>
        <w:t xml:space="preserve"> roku (</w:t>
      </w:r>
      <w:r w:rsidR="00DB4C87" w:rsidRPr="007B0925">
        <w:rPr>
          <w:rFonts w:ascii="Calibri" w:hAnsi="Calibri"/>
          <w:kern w:val="28"/>
        </w:rPr>
        <w:t xml:space="preserve">analizę prowadzimy w </w:t>
      </w:r>
      <w:r w:rsidRPr="007B0925">
        <w:rPr>
          <w:rFonts w:ascii="Calibri" w:hAnsi="Calibri"/>
          <w:kern w:val="28"/>
        </w:rPr>
        <w:t>6 przedział</w:t>
      </w:r>
      <w:r w:rsidR="00DB4C87" w:rsidRPr="007B0925">
        <w:rPr>
          <w:rFonts w:ascii="Calibri" w:hAnsi="Calibri"/>
          <w:kern w:val="28"/>
        </w:rPr>
        <w:t>ach</w:t>
      </w:r>
      <w:r w:rsidRPr="007B0925">
        <w:rPr>
          <w:rFonts w:ascii="Calibri" w:hAnsi="Calibri"/>
          <w:kern w:val="28"/>
        </w:rPr>
        <w:t>: do 2 mln zł, 2 - 5 mln zł, 5 - 10 mln zł, 10 - 20 mln zł, 20 - 50 mln zł, pow</w:t>
      </w:r>
      <w:r w:rsidR="00DB4C87" w:rsidRPr="007B0925">
        <w:rPr>
          <w:rFonts w:ascii="Calibri" w:hAnsi="Calibri"/>
          <w:kern w:val="28"/>
        </w:rPr>
        <w:t>yżej</w:t>
      </w:r>
      <w:r w:rsidRPr="007B0925">
        <w:rPr>
          <w:rFonts w:ascii="Calibri" w:hAnsi="Calibri"/>
          <w:kern w:val="28"/>
        </w:rPr>
        <w:t xml:space="preserve"> 50 mln zł).</w:t>
      </w:r>
      <w:r w:rsidR="0040433C" w:rsidRPr="007B0925">
        <w:rPr>
          <w:rFonts w:ascii="Calibri" w:hAnsi="Calibri"/>
          <w:kern w:val="28"/>
        </w:rPr>
        <w:t xml:space="preserve"> </w:t>
      </w:r>
      <w:r w:rsidR="00596652" w:rsidRPr="007B0925">
        <w:rPr>
          <w:rFonts w:ascii="Calibri" w:hAnsi="Calibri"/>
          <w:kern w:val="28"/>
        </w:rPr>
        <w:t>Zatem</w:t>
      </w:r>
      <w:r w:rsidR="00CA422B">
        <w:rPr>
          <w:rFonts w:ascii="Calibri" w:hAnsi="Calibri"/>
          <w:kern w:val="28"/>
        </w:rPr>
        <w:t>,</w:t>
      </w:r>
      <w:r w:rsidR="00596652" w:rsidRPr="007B0925">
        <w:rPr>
          <w:rFonts w:ascii="Calibri" w:hAnsi="Calibri"/>
          <w:kern w:val="28"/>
        </w:rPr>
        <w:t xml:space="preserve"> dane przedstawione w tym rozdziale nie mogą być porównywane z danymi z rozdziału trzeciego</w:t>
      </w:r>
      <w:r w:rsidR="00C31524" w:rsidRPr="007B0925">
        <w:rPr>
          <w:rFonts w:ascii="Calibri" w:hAnsi="Calibri"/>
          <w:kern w:val="28"/>
        </w:rPr>
        <w:t xml:space="preserve"> (w niniejszym rozdziale dokonano podziału funduszy na 6 klas wielkości wartości poręczeń udzielonych w 201</w:t>
      </w:r>
      <w:r w:rsidR="00FC5D28" w:rsidRPr="007B0925">
        <w:rPr>
          <w:rFonts w:ascii="Calibri" w:hAnsi="Calibri"/>
          <w:kern w:val="28"/>
        </w:rPr>
        <w:t>6</w:t>
      </w:r>
      <w:r w:rsidR="00C31524" w:rsidRPr="007B0925">
        <w:rPr>
          <w:rFonts w:ascii="Calibri" w:hAnsi="Calibri"/>
          <w:kern w:val="28"/>
        </w:rPr>
        <w:t xml:space="preserve"> r., podczas gdy w podrozdziale 3.3 analizowano </w:t>
      </w:r>
      <w:r w:rsidR="007D1CE2" w:rsidRPr="007B0925">
        <w:rPr>
          <w:rFonts w:ascii="Calibri" w:hAnsi="Calibri"/>
          <w:kern w:val="28"/>
        </w:rPr>
        <w:t>wartość poręczeń udzielonych w 201</w:t>
      </w:r>
      <w:r w:rsidR="00064E8D" w:rsidRPr="007B0925">
        <w:rPr>
          <w:rFonts w:ascii="Calibri" w:hAnsi="Calibri"/>
          <w:kern w:val="28"/>
        </w:rPr>
        <w:t>7</w:t>
      </w:r>
      <w:r w:rsidR="0085717E" w:rsidRPr="007B0925">
        <w:rPr>
          <w:rFonts w:ascii="Calibri" w:hAnsi="Calibri"/>
          <w:kern w:val="28"/>
        </w:rPr>
        <w:t xml:space="preserve"> roku </w:t>
      </w:r>
      <w:r w:rsidR="00AC3EA8" w:rsidRPr="007B0925">
        <w:rPr>
          <w:rFonts w:ascii="Calibri" w:hAnsi="Calibri"/>
          <w:kern w:val="28"/>
        </w:rPr>
        <w:t>w układzie 5 klas wielkości).</w:t>
      </w:r>
    </w:p>
    <w:p w14:paraId="7E830FF5" w14:textId="61DAEB64" w:rsidR="009B5CB8" w:rsidRPr="007B0925" w:rsidRDefault="00607FF3" w:rsidP="00585E3B">
      <w:pPr>
        <w:pStyle w:val="ksfptekst"/>
        <w:spacing w:line="300" w:lineRule="atLeast"/>
        <w:rPr>
          <w:rFonts w:ascii="Calibri" w:hAnsi="Calibri"/>
          <w:kern w:val="28"/>
        </w:rPr>
      </w:pPr>
      <w:r w:rsidRPr="007B0925">
        <w:rPr>
          <w:rFonts w:ascii="Calibri" w:hAnsi="Calibri"/>
          <w:kern w:val="28"/>
        </w:rPr>
        <w:t>Choć ogół funduszy w Polsce zwiększył w 201</w:t>
      </w:r>
      <w:r w:rsidR="007F6F21" w:rsidRPr="007B0925">
        <w:rPr>
          <w:rFonts w:ascii="Calibri" w:hAnsi="Calibri"/>
          <w:kern w:val="28"/>
        </w:rPr>
        <w:t>7</w:t>
      </w:r>
      <w:r w:rsidRPr="007B0925">
        <w:rPr>
          <w:rFonts w:ascii="Calibri" w:hAnsi="Calibri"/>
          <w:kern w:val="28"/>
        </w:rPr>
        <w:t xml:space="preserve"> roku liczbę i wartość udzielonych poręczeń, to </w:t>
      </w:r>
      <w:r w:rsidR="00CE665A" w:rsidRPr="007B0925">
        <w:rPr>
          <w:rFonts w:ascii="Calibri" w:hAnsi="Calibri"/>
          <w:kern w:val="28"/>
        </w:rPr>
        <w:t>znaczna część</w:t>
      </w:r>
      <w:r w:rsidRPr="007B0925">
        <w:rPr>
          <w:rFonts w:ascii="Calibri" w:hAnsi="Calibri"/>
          <w:kern w:val="28"/>
        </w:rPr>
        <w:t xml:space="preserve"> podmiotów </w:t>
      </w:r>
      <w:r w:rsidR="00CE665A" w:rsidRPr="007B0925">
        <w:rPr>
          <w:rFonts w:ascii="Calibri" w:hAnsi="Calibri"/>
          <w:kern w:val="28"/>
        </w:rPr>
        <w:t xml:space="preserve">(około połowy) </w:t>
      </w:r>
      <w:r w:rsidRPr="007B0925">
        <w:rPr>
          <w:rFonts w:ascii="Calibri" w:hAnsi="Calibri"/>
          <w:kern w:val="28"/>
        </w:rPr>
        <w:t>odnotowała</w:t>
      </w:r>
      <w:r w:rsidR="00E852D6" w:rsidRPr="007B0925">
        <w:rPr>
          <w:rFonts w:ascii="Calibri" w:hAnsi="Calibri"/>
          <w:kern w:val="28"/>
        </w:rPr>
        <w:t xml:space="preserve"> </w:t>
      </w:r>
      <w:r w:rsidR="00EA200F" w:rsidRPr="007B0925">
        <w:rPr>
          <w:rFonts w:ascii="Calibri" w:hAnsi="Calibri"/>
          <w:kern w:val="28"/>
        </w:rPr>
        <w:t>spadek</w:t>
      </w:r>
      <w:r w:rsidR="00E852D6" w:rsidRPr="007B0925">
        <w:rPr>
          <w:rFonts w:ascii="Calibri" w:hAnsi="Calibri"/>
          <w:kern w:val="28"/>
        </w:rPr>
        <w:t xml:space="preserve"> aktywności</w:t>
      </w:r>
      <w:r w:rsidR="009F5585" w:rsidRPr="007B0925">
        <w:rPr>
          <w:rFonts w:ascii="Calibri" w:hAnsi="Calibri"/>
          <w:kern w:val="28"/>
        </w:rPr>
        <w:t xml:space="preserve"> poręczycielskiej</w:t>
      </w:r>
      <w:r w:rsidR="00E852D6" w:rsidRPr="007B0925">
        <w:rPr>
          <w:rFonts w:ascii="Calibri" w:hAnsi="Calibri"/>
          <w:kern w:val="28"/>
        </w:rPr>
        <w:t>.</w:t>
      </w:r>
      <w:r w:rsidRPr="007B0925">
        <w:rPr>
          <w:rFonts w:ascii="Calibri" w:hAnsi="Calibri"/>
          <w:kern w:val="28"/>
        </w:rPr>
        <w:t xml:space="preserve"> </w:t>
      </w:r>
      <w:r w:rsidR="009B5CB8" w:rsidRPr="007B0925">
        <w:rPr>
          <w:rFonts w:ascii="Calibri" w:hAnsi="Calibri"/>
          <w:kern w:val="28"/>
        </w:rPr>
        <w:t xml:space="preserve">Liczbę poręczeń udzielanych w skali roku zwiększyła </w:t>
      </w:r>
      <w:r w:rsidR="00E852D6" w:rsidRPr="007B0925">
        <w:rPr>
          <w:rFonts w:ascii="Calibri" w:hAnsi="Calibri"/>
          <w:kern w:val="28"/>
        </w:rPr>
        <w:t xml:space="preserve">mniejsza część </w:t>
      </w:r>
      <w:r w:rsidR="009B5CB8" w:rsidRPr="007B0925">
        <w:rPr>
          <w:rFonts w:ascii="Calibri" w:hAnsi="Calibri"/>
          <w:kern w:val="28"/>
        </w:rPr>
        <w:t xml:space="preserve">funduszy – </w:t>
      </w:r>
      <w:r w:rsidR="00E852D6" w:rsidRPr="007B0925">
        <w:rPr>
          <w:rFonts w:ascii="Calibri" w:hAnsi="Calibri"/>
          <w:kern w:val="28"/>
        </w:rPr>
        <w:t>tylko 19</w:t>
      </w:r>
      <w:r w:rsidR="009B5CB8" w:rsidRPr="007B0925">
        <w:rPr>
          <w:rFonts w:ascii="Calibri" w:hAnsi="Calibri"/>
          <w:kern w:val="28"/>
        </w:rPr>
        <w:t xml:space="preserve"> spośród 4</w:t>
      </w:r>
      <w:r w:rsidR="00E32D65" w:rsidRPr="007B0925">
        <w:rPr>
          <w:rFonts w:ascii="Calibri" w:hAnsi="Calibri"/>
          <w:kern w:val="28"/>
        </w:rPr>
        <w:t>1</w:t>
      </w:r>
      <w:r w:rsidR="009B5CB8" w:rsidRPr="007B0925">
        <w:rPr>
          <w:rFonts w:ascii="Calibri" w:hAnsi="Calibri"/>
          <w:kern w:val="28"/>
        </w:rPr>
        <w:t xml:space="preserve"> (</w:t>
      </w:r>
      <w:r w:rsidR="00E852D6" w:rsidRPr="007B0925">
        <w:rPr>
          <w:rFonts w:ascii="Calibri" w:hAnsi="Calibri"/>
          <w:kern w:val="28"/>
        </w:rPr>
        <w:t>4</w:t>
      </w:r>
      <w:r w:rsidR="00E32D65" w:rsidRPr="007B0925">
        <w:rPr>
          <w:rFonts w:ascii="Calibri" w:hAnsi="Calibri"/>
          <w:kern w:val="28"/>
        </w:rPr>
        <w:t>6</w:t>
      </w:r>
      <w:r w:rsidR="009B5CB8" w:rsidRPr="007B0925">
        <w:rPr>
          <w:rFonts w:ascii="Calibri" w:hAnsi="Calibri"/>
          <w:kern w:val="28"/>
        </w:rPr>
        <w:t xml:space="preserve">%) podmiotów działających </w:t>
      </w:r>
      <w:r w:rsidR="002F0BE1" w:rsidRPr="007B0925">
        <w:rPr>
          <w:rFonts w:ascii="Calibri" w:hAnsi="Calibri"/>
          <w:kern w:val="28"/>
        </w:rPr>
        <w:t xml:space="preserve">zarówno </w:t>
      </w:r>
      <w:r w:rsidR="00E8305F" w:rsidRPr="007B0925">
        <w:rPr>
          <w:rFonts w:ascii="Calibri" w:hAnsi="Calibri"/>
          <w:kern w:val="28"/>
        </w:rPr>
        <w:t>w</w:t>
      </w:r>
      <w:r w:rsidR="00FF100B" w:rsidRPr="007B0925">
        <w:rPr>
          <w:rFonts w:ascii="Calibri" w:hAnsi="Calibri"/>
          <w:kern w:val="28"/>
        </w:rPr>
        <w:t> </w:t>
      </w:r>
      <w:r w:rsidR="00E8305F" w:rsidRPr="007B0925">
        <w:rPr>
          <w:rFonts w:ascii="Calibri" w:hAnsi="Calibri"/>
          <w:kern w:val="28"/>
        </w:rPr>
        <w:t>201</w:t>
      </w:r>
      <w:r w:rsidR="00E32D65" w:rsidRPr="007B0925">
        <w:rPr>
          <w:rFonts w:ascii="Calibri" w:hAnsi="Calibri"/>
          <w:kern w:val="28"/>
        </w:rPr>
        <w:t>6</w:t>
      </w:r>
      <w:r w:rsidR="003D73E3" w:rsidRPr="007B0925">
        <w:rPr>
          <w:rFonts w:ascii="Calibri" w:hAnsi="Calibri"/>
          <w:kern w:val="28"/>
        </w:rPr>
        <w:t xml:space="preserve"> roku, jak </w:t>
      </w:r>
      <w:r w:rsidR="00E8305F" w:rsidRPr="007B0925">
        <w:rPr>
          <w:rFonts w:ascii="Calibri" w:hAnsi="Calibri"/>
          <w:kern w:val="28"/>
        </w:rPr>
        <w:t xml:space="preserve">i </w:t>
      </w:r>
      <w:r w:rsidR="003D73E3" w:rsidRPr="007B0925">
        <w:rPr>
          <w:rFonts w:ascii="Calibri" w:hAnsi="Calibri"/>
          <w:kern w:val="28"/>
        </w:rPr>
        <w:t xml:space="preserve">w </w:t>
      </w:r>
      <w:r w:rsidR="00E8305F" w:rsidRPr="007B0925">
        <w:rPr>
          <w:rFonts w:ascii="Calibri" w:hAnsi="Calibri"/>
          <w:kern w:val="28"/>
        </w:rPr>
        <w:t>201</w:t>
      </w:r>
      <w:r w:rsidR="00E32D65" w:rsidRPr="007B0925">
        <w:rPr>
          <w:rFonts w:ascii="Calibri" w:hAnsi="Calibri"/>
          <w:kern w:val="28"/>
        </w:rPr>
        <w:t>7</w:t>
      </w:r>
      <w:r w:rsidR="009B5CB8" w:rsidRPr="007B0925">
        <w:rPr>
          <w:rFonts w:ascii="Calibri" w:hAnsi="Calibri"/>
          <w:kern w:val="28"/>
        </w:rPr>
        <w:t xml:space="preserve"> roku</w:t>
      </w:r>
      <w:r w:rsidR="000F410A" w:rsidRPr="007B0925">
        <w:rPr>
          <w:rFonts w:ascii="Calibri" w:hAnsi="Calibri"/>
          <w:kern w:val="28"/>
        </w:rPr>
        <w:t xml:space="preserve">, zaś </w:t>
      </w:r>
      <w:r w:rsidR="007356A0" w:rsidRPr="007B0925">
        <w:rPr>
          <w:rFonts w:ascii="Calibri" w:hAnsi="Calibri"/>
          <w:kern w:val="28"/>
        </w:rPr>
        <w:t>22</w:t>
      </w:r>
      <w:r w:rsidR="003D73E3" w:rsidRPr="007B0925">
        <w:rPr>
          <w:rFonts w:ascii="Calibri" w:hAnsi="Calibri"/>
          <w:kern w:val="28"/>
        </w:rPr>
        <w:t xml:space="preserve"> jednostki</w:t>
      </w:r>
      <w:r w:rsidR="007356A0" w:rsidRPr="007B0925">
        <w:rPr>
          <w:rFonts w:ascii="Calibri" w:hAnsi="Calibri"/>
          <w:kern w:val="28"/>
        </w:rPr>
        <w:t xml:space="preserve"> </w:t>
      </w:r>
      <w:r w:rsidR="009F5585" w:rsidRPr="007B0925">
        <w:rPr>
          <w:rFonts w:ascii="Calibri" w:hAnsi="Calibri"/>
          <w:kern w:val="28"/>
        </w:rPr>
        <w:t xml:space="preserve">zanotowały </w:t>
      </w:r>
      <w:r w:rsidR="00B60B85">
        <w:rPr>
          <w:rFonts w:ascii="Calibri" w:hAnsi="Calibri"/>
          <w:kern w:val="28"/>
        </w:rPr>
        <w:t xml:space="preserve">jej </w:t>
      </w:r>
      <w:r w:rsidR="007356A0" w:rsidRPr="007B0925">
        <w:rPr>
          <w:rFonts w:ascii="Calibri" w:hAnsi="Calibri"/>
          <w:kern w:val="28"/>
        </w:rPr>
        <w:t xml:space="preserve">spadek. </w:t>
      </w:r>
      <w:r w:rsidR="005E0B5A" w:rsidRPr="007B0925">
        <w:rPr>
          <w:rFonts w:ascii="Calibri" w:hAnsi="Calibri"/>
          <w:kern w:val="28"/>
        </w:rPr>
        <w:t xml:space="preserve">W analizowanej grupie </w:t>
      </w:r>
      <w:r w:rsidR="00581657" w:rsidRPr="007B0925">
        <w:rPr>
          <w:rFonts w:ascii="Calibri" w:hAnsi="Calibri"/>
          <w:kern w:val="28"/>
        </w:rPr>
        <w:t xml:space="preserve">41 </w:t>
      </w:r>
      <w:r w:rsidR="005E0B5A" w:rsidRPr="007B0925">
        <w:rPr>
          <w:rFonts w:ascii="Calibri" w:hAnsi="Calibri"/>
          <w:kern w:val="28"/>
        </w:rPr>
        <w:t>funduszy wzrost liczby</w:t>
      </w:r>
      <w:r w:rsidR="009B5CB8" w:rsidRPr="007B0925">
        <w:rPr>
          <w:rFonts w:ascii="Calibri" w:hAnsi="Calibri"/>
          <w:kern w:val="28"/>
        </w:rPr>
        <w:t xml:space="preserve"> poręczeń </w:t>
      </w:r>
      <w:r w:rsidR="005E0B5A" w:rsidRPr="007B0925">
        <w:rPr>
          <w:rFonts w:ascii="Calibri" w:hAnsi="Calibri"/>
          <w:kern w:val="28"/>
        </w:rPr>
        <w:t>był jednak bardzo wyraźny</w:t>
      </w:r>
      <w:r w:rsidR="009B5CB8" w:rsidRPr="007B0925">
        <w:rPr>
          <w:rFonts w:ascii="Calibri" w:hAnsi="Calibri"/>
          <w:kern w:val="28"/>
        </w:rPr>
        <w:t xml:space="preserve"> – </w:t>
      </w:r>
      <w:r w:rsidR="00244734" w:rsidRPr="007B0925">
        <w:rPr>
          <w:rFonts w:ascii="Calibri" w:hAnsi="Calibri"/>
          <w:kern w:val="28"/>
        </w:rPr>
        <w:t xml:space="preserve">liczba poręczeń wzrosła o </w:t>
      </w:r>
      <w:r w:rsidR="00581657" w:rsidRPr="007B0925">
        <w:rPr>
          <w:rFonts w:ascii="Calibri" w:hAnsi="Calibri"/>
          <w:kern w:val="28"/>
        </w:rPr>
        <w:t>777</w:t>
      </w:r>
      <w:r w:rsidR="00AB2DAE" w:rsidRPr="007B0925">
        <w:rPr>
          <w:rFonts w:ascii="Calibri" w:hAnsi="Calibri"/>
          <w:kern w:val="28"/>
        </w:rPr>
        <w:t xml:space="preserve">, </w:t>
      </w:r>
      <w:r w:rsidR="009B5CB8" w:rsidRPr="007B0925">
        <w:rPr>
          <w:rFonts w:ascii="Calibri" w:hAnsi="Calibri"/>
          <w:kern w:val="28"/>
        </w:rPr>
        <w:t xml:space="preserve">a więc </w:t>
      </w:r>
      <w:r w:rsidR="00244734" w:rsidRPr="007B0925">
        <w:rPr>
          <w:rFonts w:ascii="Calibri" w:hAnsi="Calibri"/>
          <w:kern w:val="28"/>
        </w:rPr>
        <w:t xml:space="preserve">mniej więcej o </w:t>
      </w:r>
      <w:r w:rsidR="009B5CB8" w:rsidRPr="007B0925">
        <w:rPr>
          <w:rFonts w:ascii="Calibri" w:hAnsi="Calibri"/>
          <w:kern w:val="28"/>
        </w:rPr>
        <w:t>1</w:t>
      </w:r>
      <w:r w:rsidR="00323E2F" w:rsidRPr="007B0925">
        <w:rPr>
          <w:rFonts w:ascii="Calibri" w:hAnsi="Calibri"/>
          <w:kern w:val="28"/>
        </w:rPr>
        <w:t>0</w:t>
      </w:r>
      <w:r w:rsidR="009B5CB8" w:rsidRPr="007B0925">
        <w:rPr>
          <w:rFonts w:ascii="Calibri" w:hAnsi="Calibri"/>
          <w:kern w:val="28"/>
        </w:rPr>
        <w:t xml:space="preserve">%. Wzrost nastąpił </w:t>
      </w:r>
      <w:r w:rsidR="00DA0709" w:rsidRPr="007B0925">
        <w:rPr>
          <w:rFonts w:ascii="Calibri" w:hAnsi="Calibri"/>
          <w:kern w:val="28"/>
        </w:rPr>
        <w:t>niemal we wszystkich</w:t>
      </w:r>
      <w:r w:rsidR="00AB2DAE" w:rsidRPr="007B0925">
        <w:rPr>
          <w:rFonts w:ascii="Calibri" w:hAnsi="Calibri"/>
          <w:kern w:val="28"/>
        </w:rPr>
        <w:t xml:space="preserve"> </w:t>
      </w:r>
      <w:r w:rsidR="00DA0709" w:rsidRPr="007B0925">
        <w:rPr>
          <w:rFonts w:ascii="Calibri" w:hAnsi="Calibri"/>
          <w:kern w:val="28"/>
        </w:rPr>
        <w:t>grupach</w:t>
      </w:r>
      <w:r w:rsidR="009B5CB8" w:rsidRPr="007B0925">
        <w:rPr>
          <w:rFonts w:ascii="Calibri" w:hAnsi="Calibri"/>
          <w:kern w:val="28"/>
        </w:rPr>
        <w:t xml:space="preserve"> funduszy </w:t>
      </w:r>
      <w:r w:rsidR="00C15531" w:rsidRPr="007B0925">
        <w:rPr>
          <w:rFonts w:ascii="Calibri" w:hAnsi="Calibri"/>
          <w:kern w:val="28"/>
        </w:rPr>
        <w:t>– z wyjątkiem grupy funduszy</w:t>
      </w:r>
      <w:r w:rsidR="00802616" w:rsidRPr="007B0925">
        <w:rPr>
          <w:rFonts w:ascii="Calibri" w:hAnsi="Calibri"/>
          <w:kern w:val="28"/>
        </w:rPr>
        <w:t xml:space="preserve"> średniej wielkości</w:t>
      </w:r>
      <w:r w:rsidR="009B5CB8" w:rsidRPr="007B0925">
        <w:rPr>
          <w:rFonts w:ascii="Calibri" w:hAnsi="Calibri"/>
          <w:kern w:val="28"/>
        </w:rPr>
        <w:t xml:space="preserve">, tzn. takich, które </w:t>
      </w:r>
      <w:r w:rsidR="00C15531" w:rsidRPr="007B0925">
        <w:rPr>
          <w:rFonts w:ascii="Calibri" w:hAnsi="Calibri"/>
          <w:kern w:val="28"/>
        </w:rPr>
        <w:t>w 2016</w:t>
      </w:r>
      <w:r w:rsidR="009B5CB8" w:rsidRPr="007B0925">
        <w:rPr>
          <w:rFonts w:ascii="Calibri" w:hAnsi="Calibri"/>
          <w:kern w:val="28"/>
        </w:rPr>
        <w:t xml:space="preserve"> roku udzieliły poręcze</w:t>
      </w:r>
      <w:r w:rsidR="00D558FD" w:rsidRPr="007B0925">
        <w:rPr>
          <w:rFonts w:ascii="Calibri" w:hAnsi="Calibri"/>
          <w:kern w:val="28"/>
        </w:rPr>
        <w:t>ń</w:t>
      </w:r>
      <w:r w:rsidR="009B5CB8" w:rsidRPr="007B0925">
        <w:rPr>
          <w:rFonts w:ascii="Calibri" w:hAnsi="Calibri"/>
          <w:kern w:val="28"/>
        </w:rPr>
        <w:t xml:space="preserve"> w kwocie </w:t>
      </w:r>
      <w:r w:rsidR="005B76DE" w:rsidRPr="007B0925">
        <w:rPr>
          <w:rFonts w:ascii="Calibri" w:hAnsi="Calibri"/>
          <w:kern w:val="28"/>
        </w:rPr>
        <w:t>od 5 mln do</w:t>
      </w:r>
      <w:r w:rsidR="009B5CB8" w:rsidRPr="007B0925">
        <w:rPr>
          <w:rFonts w:ascii="Calibri" w:hAnsi="Calibri"/>
          <w:kern w:val="28"/>
        </w:rPr>
        <w:t xml:space="preserve"> </w:t>
      </w:r>
      <w:r w:rsidR="00802616" w:rsidRPr="007B0925">
        <w:rPr>
          <w:rFonts w:ascii="Calibri" w:hAnsi="Calibri"/>
          <w:kern w:val="28"/>
        </w:rPr>
        <w:t>10</w:t>
      </w:r>
      <w:r w:rsidR="009B5CB8" w:rsidRPr="007B0925">
        <w:rPr>
          <w:rFonts w:ascii="Calibri" w:hAnsi="Calibri"/>
          <w:kern w:val="28"/>
        </w:rPr>
        <w:t xml:space="preserve"> mln zł</w:t>
      </w:r>
      <w:r w:rsidR="00273029" w:rsidRPr="007B0925">
        <w:rPr>
          <w:rFonts w:ascii="Calibri" w:hAnsi="Calibri"/>
          <w:kern w:val="28"/>
        </w:rPr>
        <w:t xml:space="preserve">, zaś największy </w:t>
      </w:r>
      <w:r w:rsidR="005368B0" w:rsidRPr="007B0925">
        <w:rPr>
          <w:rFonts w:ascii="Calibri" w:hAnsi="Calibri"/>
          <w:kern w:val="28"/>
        </w:rPr>
        <w:t xml:space="preserve">(o 30%) </w:t>
      </w:r>
      <w:r w:rsidR="00273029" w:rsidRPr="007B0925">
        <w:rPr>
          <w:rFonts w:ascii="Calibri" w:hAnsi="Calibri"/>
          <w:kern w:val="28"/>
        </w:rPr>
        <w:t>był wśród funduszy udzielających poręczeń w przedziale</w:t>
      </w:r>
      <w:r w:rsidR="00FA18C0" w:rsidRPr="007B0925">
        <w:rPr>
          <w:rFonts w:ascii="Calibri" w:hAnsi="Calibri"/>
          <w:kern w:val="28"/>
        </w:rPr>
        <w:t xml:space="preserve"> od 2 mln do 5 mln zł.</w:t>
      </w:r>
      <w:r w:rsidR="009B5CB8" w:rsidRPr="007B0925">
        <w:rPr>
          <w:rFonts w:ascii="Calibri" w:hAnsi="Calibri"/>
          <w:kern w:val="28"/>
        </w:rPr>
        <w:t xml:space="preserve"> </w:t>
      </w:r>
      <w:r w:rsidR="005F0A32" w:rsidRPr="007B0925">
        <w:rPr>
          <w:rFonts w:ascii="Calibri" w:hAnsi="Calibri"/>
          <w:kern w:val="28"/>
        </w:rPr>
        <w:t>Zwraca uwagę niezły wynik funduszy małych i bardzo małych (</w:t>
      </w:r>
      <w:r w:rsidR="00180EFF" w:rsidRPr="007B0925">
        <w:rPr>
          <w:rFonts w:ascii="Calibri" w:hAnsi="Calibri"/>
          <w:kern w:val="28"/>
        </w:rPr>
        <w:t>na użytek niniejszej analizy za takie traktujemy podmioty, które w 2016 roku udzieliły poręczeń</w:t>
      </w:r>
      <w:r w:rsidR="00F3686E" w:rsidRPr="007B0925">
        <w:rPr>
          <w:rFonts w:ascii="Calibri" w:hAnsi="Calibri"/>
          <w:kern w:val="28"/>
        </w:rPr>
        <w:t xml:space="preserve"> </w:t>
      </w:r>
      <w:r w:rsidR="00180EFF" w:rsidRPr="007B0925">
        <w:rPr>
          <w:rFonts w:ascii="Calibri" w:hAnsi="Calibri"/>
          <w:kern w:val="28"/>
        </w:rPr>
        <w:t>w kwocie do 5 mln zł)</w:t>
      </w:r>
      <w:r w:rsidR="00C05402" w:rsidRPr="007B0925">
        <w:rPr>
          <w:rFonts w:ascii="Calibri" w:hAnsi="Calibri"/>
          <w:kern w:val="28"/>
        </w:rPr>
        <w:t xml:space="preserve">. W tej </w:t>
      </w:r>
      <w:r w:rsidR="00FD7959" w:rsidRPr="007B0925">
        <w:rPr>
          <w:rFonts w:ascii="Calibri" w:hAnsi="Calibri"/>
          <w:kern w:val="28"/>
        </w:rPr>
        <w:t xml:space="preserve">dużej </w:t>
      </w:r>
      <w:r w:rsidR="00C05402" w:rsidRPr="007B0925">
        <w:rPr>
          <w:rFonts w:ascii="Calibri" w:hAnsi="Calibri"/>
          <w:kern w:val="28"/>
        </w:rPr>
        <w:t xml:space="preserve">grupie </w:t>
      </w:r>
      <w:r w:rsidR="00FD7959" w:rsidRPr="007B0925">
        <w:rPr>
          <w:rFonts w:ascii="Calibri" w:hAnsi="Calibri"/>
          <w:kern w:val="28"/>
        </w:rPr>
        <w:t>(</w:t>
      </w:r>
      <w:r w:rsidR="00C05402" w:rsidRPr="007B0925">
        <w:rPr>
          <w:rFonts w:ascii="Calibri" w:hAnsi="Calibri"/>
          <w:kern w:val="28"/>
        </w:rPr>
        <w:t>aż</w:t>
      </w:r>
      <w:r w:rsidR="00F3686E" w:rsidRPr="007B0925">
        <w:rPr>
          <w:rFonts w:ascii="Calibri" w:hAnsi="Calibri"/>
          <w:kern w:val="28"/>
        </w:rPr>
        <w:t xml:space="preserve"> </w:t>
      </w:r>
      <w:r w:rsidR="00C05402" w:rsidRPr="007B0925">
        <w:rPr>
          <w:rFonts w:ascii="Calibri" w:hAnsi="Calibri"/>
          <w:kern w:val="28"/>
        </w:rPr>
        <w:t>19 podmiotów</w:t>
      </w:r>
      <w:r w:rsidR="00FD7959" w:rsidRPr="007B0925">
        <w:rPr>
          <w:rFonts w:ascii="Calibri" w:hAnsi="Calibri"/>
          <w:kern w:val="28"/>
        </w:rPr>
        <w:t>)</w:t>
      </w:r>
      <w:r w:rsidR="00C05402" w:rsidRPr="007B0925">
        <w:rPr>
          <w:rFonts w:ascii="Calibri" w:hAnsi="Calibri"/>
          <w:kern w:val="28"/>
        </w:rPr>
        <w:t xml:space="preserve"> </w:t>
      </w:r>
      <w:r w:rsidR="00FD7959" w:rsidRPr="007B0925">
        <w:rPr>
          <w:rFonts w:ascii="Calibri" w:hAnsi="Calibri"/>
          <w:kern w:val="28"/>
        </w:rPr>
        <w:t xml:space="preserve">w 2017 roku </w:t>
      </w:r>
      <w:r w:rsidR="00C05402" w:rsidRPr="007B0925">
        <w:rPr>
          <w:rFonts w:ascii="Calibri" w:hAnsi="Calibri"/>
          <w:kern w:val="28"/>
        </w:rPr>
        <w:t xml:space="preserve">niemal połowa </w:t>
      </w:r>
      <w:r w:rsidR="00B56609">
        <w:rPr>
          <w:rFonts w:ascii="Calibri" w:hAnsi="Calibri"/>
          <w:kern w:val="28"/>
        </w:rPr>
        <w:t xml:space="preserve">jednostek </w:t>
      </w:r>
      <w:r w:rsidR="00C05402" w:rsidRPr="007B0925">
        <w:rPr>
          <w:rFonts w:ascii="Calibri" w:hAnsi="Calibri"/>
          <w:kern w:val="28"/>
        </w:rPr>
        <w:t>zwiększyła liczbę udzielonych poręczeń</w:t>
      </w:r>
      <w:r w:rsidR="0048101E" w:rsidRPr="007B0925">
        <w:rPr>
          <w:rFonts w:ascii="Calibri" w:hAnsi="Calibri"/>
          <w:kern w:val="28"/>
        </w:rPr>
        <w:t>.</w:t>
      </w:r>
      <w:r w:rsidR="00D46D06" w:rsidRPr="007B0925">
        <w:rPr>
          <w:rFonts w:ascii="Calibri" w:hAnsi="Calibri"/>
          <w:kern w:val="28"/>
        </w:rPr>
        <w:t xml:space="preserve"> Pozwala to mieć nadzieję, że </w:t>
      </w:r>
      <w:r w:rsidR="002B7EE7" w:rsidRPr="007B0925">
        <w:rPr>
          <w:rFonts w:ascii="Calibri" w:hAnsi="Calibri"/>
          <w:kern w:val="28"/>
        </w:rPr>
        <w:t xml:space="preserve">negatywna tendencja </w:t>
      </w:r>
      <w:r w:rsidR="009F5585" w:rsidRPr="007B0925">
        <w:rPr>
          <w:rFonts w:ascii="Calibri" w:hAnsi="Calibri"/>
          <w:kern w:val="28"/>
        </w:rPr>
        <w:t>rezygnacji z działalności</w:t>
      </w:r>
      <w:r w:rsidR="002B7EE7" w:rsidRPr="007B0925">
        <w:rPr>
          <w:rFonts w:ascii="Calibri" w:hAnsi="Calibri"/>
          <w:kern w:val="28"/>
        </w:rPr>
        <w:t xml:space="preserve"> poręczeniowej w najmniejszych podmiotach </w:t>
      </w:r>
      <w:r w:rsidR="00F96444" w:rsidRPr="007B0925">
        <w:rPr>
          <w:rFonts w:ascii="Calibri" w:hAnsi="Calibri"/>
          <w:kern w:val="28"/>
        </w:rPr>
        <w:t xml:space="preserve">(lub wręcz ich likwidacji) </w:t>
      </w:r>
      <w:r w:rsidR="002B7EE7" w:rsidRPr="007B0925">
        <w:rPr>
          <w:rFonts w:ascii="Calibri" w:hAnsi="Calibri"/>
          <w:kern w:val="28"/>
        </w:rPr>
        <w:t>zostanie powstrzymana</w:t>
      </w:r>
      <w:r w:rsidR="006C6215" w:rsidRPr="007B0925">
        <w:rPr>
          <w:rFonts w:ascii="Calibri" w:hAnsi="Calibri"/>
          <w:kern w:val="28"/>
        </w:rPr>
        <w:t>.</w:t>
      </w:r>
    </w:p>
    <w:p w14:paraId="05082FFB" w14:textId="0A2BA4EE" w:rsidR="00080168" w:rsidRPr="007B0925" w:rsidRDefault="009B5CB8" w:rsidP="00585E3B">
      <w:pPr>
        <w:pStyle w:val="ksfptekst"/>
        <w:spacing w:line="300" w:lineRule="atLeast"/>
        <w:rPr>
          <w:rFonts w:ascii="Calibri" w:hAnsi="Calibri"/>
          <w:kern w:val="28"/>
        </w:rPr>
      </w:pPr>
      <w:r w:rsidRPr="007B0925">
        <w:rPr>
          <w:rFonts w:ascii="Calibri" w:hAnsi="Calibri"/>
          <w:kern w:val="28"/>
        </w:rPr>
        <w:t xml:space="preserve">Wzrost wartości poręczeń udzielonych w skali rocznej (ogółem o </w:t>
      </w:r>
      <w:r w:rsidR="001D6ED4" w:rsidRPr="007B0925">
        <w:rPr>
          <w:rFonts w:ascii="Calibri" w:hAnsi="Calibri"/>
          <w:kern w:val="28"/>
        </w:rPr>
        <w:t>54,5</w:t>
      </w:r>
      <w:r w:rsidRPr="007B0925">
        <w:rPr>
          <w:rFonts w:ascii="Calibri" w:hAnsi="Calibri"/>
          <w:kern w:val="28"/>
        </w:rPr>
        <w:t xml:space="preserve"> mln zł, a więc </w:t>
      </w:r>
      <w:r w:rsidR="00505BCC" w:rsidRPr="007B0925">
        <w:rPr>
          <w:rFonts w:ascii="Calibri" w:hAnsi="Calibri"/>
          <w:kern w:val="28"/>
        </w:rPr>
        <w:t>o </w:t>
      </w:r>
      <w:r w:rsidR="001D6ED4" w:rsidRPr="007B0925">
        <w:rPr>
          <w:rFonts w:ascii="Calibri" w:hAnsi="Calibri"/>
          <w:kern w:val="28"/>
        </w:rPr>
        <w:t>6</w:t>
      </w:r>
      <w:r w:rsidRPr="007B0925">
        <w:rPr>
          <w:rFonts w:ascii="Calibri" w:hAnsi="Calibri"/>
          <w:kern w:val="28"/>
        </w:rPr>
        <w:t>%)</w:t>
      </w:r>
      <w:r w:rsidR="00197F76" w:rsidRPr="007B0925">
        <w:rPr>
          <w:rFonts w:ascii="Calibri" w:hAnsi="Calibri"/>
          <w:kern w:val="28"/>
        </w:rPr>
        <w:t xml:space="preserve"> odnotowały</w:t>
      </w:r>
      <w:r w:rsidRPr="007B0925">
        <w:rPr>
          <w:rFonts w:ascii="Calibri" w:hAnsi="Calibri"/>
          <w:kern w:val="28"/>
        </w:rPr>
        <w:t xml:space="preserve"> </w:t>
      </w:r>
      <w:r w:rsidR="00197F76" w:rsidRPr="007B0925">
        <w:rPr>
          <w:rFonts w:ascii="Calibri" w:hAnsi="Calibri"/>
          <w:kern w:val="28"/>
        </w:rPr>
        <w:t>aż 23 fundusze</w:t>
      </w:r>
      <w:r w:rsidRPr="007B0925">
        <w:rPr>
          <w:rFonts w:ascii="Calibri" w:hAnsi="Calibri"/>
          <w:kern w:val="28"/>
        </w:rPr>
        <w:t>, przy czym</w:t>
      </w:r>
      <w:r w:rsidR="00B60B85">
        <w:rPr>
          <w:rFonts w:ascii="Calibri" w:hAnsi="Calibri"/>
          <w:kern w:val="28"/>
        </w:rPr>
        <w:t>,</w:t>
      </w:r>
      <w:r w:rsidRPr="007B0925">
        <w:rPr>
          <w:rFonts w:ascii="Calibri" w:hAnsi="Calibri"/>
          <w:kern w:val="28"/>
        </w:rPr>
        <w:t xml:space="preserve"> podobnie jak w przypadku liczby udzielonyc</w:t>
      </w:r>
      <w:r w:rsidR="0018220B" w:rsidRPr="007B0925">
        <w:rPr>
          <w:rFonts w:ascii="Calibri" w:hAnsi="Calibri"/>
          <w:kern w:val="28"/>
        </w:rPr>
        <w:t>h poręczeń</w:t>
      </w:r>
      <w:r w:rsidR="005202E6" w:rsidRPr="007B0925">
        <w:rPr>
          <w:rFonts w:ascii="Calibri" w:hAnsi="Calibri"/>
          <w:kern w:val="28"/>
        </w:rPr>
        <w:t>,</w:t>
      </w:r>
      <w:r w:rsidR="0018220B" w:rsidRPr="007B0925">
        <w:rPr>
          <w:rFonts w:ascii="Calibri" w:hAnsi="Calibri"/>
          <w:kern w:val="28"/>
        </w:rPr>
        <w:t xml:space="preserve"> w</w:t>
      </w:r>
      <w:r w:rsidR="00505BCC" w:rsidRPr="007B0925">
        <w:rPr>
          <w:rFonts w:ascii="Calibri" w:hAnsi="Calibri"/>
          <w:kern w:val="28"/>
        </w:rPr>
        <w:t> </w:t>
      </w:r>
      <w:r w:rsidR="0018220B" w:rsidRPr="007B0925">
        <w:rPr>
          <w:rFonts w:ascii="Calibri" w:hAnsi="Calibri"/>
          <w:kern w:val="28"/>
        </w:rPr>
        <w:t xml:space="preserve">największym stopniu </w:t>
      </w:r>
      <w:r w:rsidR="00660042" w:rsidRPr="007B0925">
        <w:rPr>
          <w:rFonts w:ascii="Calibri" w:hAnsi="Calibri"/>
          <w:kern w:val="28"/>
        </w:rPr>
        <w:t xml:space="preserve">dotyczył </w:t>
      </w:r>
      <w:r w:rsidR="005202E6" w:rsidRPr="007B0925">
        <w:rPr>
          <w:rFonts w:ascii="Calibri" w:hAnsi="Calibri"/>
          <w:kern w:val="28"/>
        </w:rPr>
        <w:t xml:space="preserve">on </w:t>
      </w:r>
      <w:r w:rsidR="00E833BF" w:rsidRPr="007B0925">
        <w:rPr>
          <w:rFonts w:ascii="Calibri" w:hAnsi="Calibri"/>
          <w:kern w:val="28"/>
        </w:rPr>
        <w:t>funduszy, które w 2016</w:t>
      </w:r>
      <w:r w:rsidRPr="007B0925">
        <w:rPr>
          <w:rFonts w:ascii="Calibri" w:hAnsi="Calibri"/>
          <w:kern w:val="28"/>
        </w:rPr>
        <w:t xml:space="preserve"> roku udzielały poręczeń </w:t>
      </w:r>
      <w:r w:rsidR="00505BCC" w:rsidRPr="007B0925">
        <w:rPr>
          <w:rFonts w:ascii="Calibri" w:hAnsi="Calibri"/>
          <w:kern w:val="28"/>
        </w:rPr>
        <w:t>o</w:t>
      </w:r>
      <w:r w:rsidR="00F3686E" w:rsidRPr="007B0925">
        <w:rPr>
          <w:rFonts w:ascii="Calibri" w:hAnsi="Calibri"/>
          <w:kern w:val="28"/>
        </w:rPr>
        <w:t xml:space="preserve"> </w:t>
      </w:r>
      <w:r w:rsidRPr="007B0925">
        <w:rPr>
          <w:rFonts w:ascii="Calibri" w:hAnsi="Calibri"/>
          <w:kern w:val="28"/>
        </w:rPr>
        <w:t>wartości</w:t>
      </w:r>
      <w:r w:rsidR="00E833BF" w:rsidRPr="007B0925">
        <w:rPr>
          <w:rFonts w:ascii="Calibri" w:hAnsi="Calibri"/>
          <w:kern w:val="28"/>
        </w:rPr>
        <w:t xml:space="preserve"> od 2 mln do 5 mln zł</w:t>
      </w:r>
      <w:r w:rsidR="00BD7DC2" w:rsidRPr="007B0925">
        <w:rPr>
          <w:rFonts w:ascii="Calibri" w:hAnsi="Calibri"/>
          <w:kern w:val="28"/>
        </w:rPr>
        <w:t xml:space="preserve"> (wzrost liczby udzielanych poręczeń o 30%, zaś wartości – aż o 139%)</w:t>
      </w:r>
      <w:r w:rsidRPr="007B0925">
        <w:rPr>
          <w:rFonts w:ascii="Calibri" w:hAnsi="Calibri"/>
          <w:kern w:val="28"/>
        </w:rPr>
        <w:t>.</w:t>
      </w:r>
      <w:r w:rsidR="00A43E5D" w:rsidRPr="007B0925">
        <w:rPr>
          <w:rFonts w:ascii="Calibri" w:hAnsi="Calibri"/>
          <w:kern w:val="28"/>
        </w:rPr>
        <w:t xml:space="preserve"> Widoczne </w:t>
      </w:r>
      <w:r w:rsidR="00F96444" w:rsidRPr="007B0925">
        <w:rPr>
          <w:rFonts w:ascii="Calibri" w:hAnsi="Calibri"/>
          <w:kern w:val="28"/>
        </w:rPr>
        <w:t xml:space="preserve">natomiast </w:t>
      </w:r>
      <w:r w:rsidR="00A43E5D" w:rsidRPr="007B0925">
        <w:rPr>
          <w:rFonts w:ascii="Calibri" w:hAnsi="Calibri"/>
          <w:kern w:val="28"/>
        </w:rPr>
        <w:t xml:space="preserve">jest </w:t>
      </w:r>
      <w:r w:rsidR="00296957" w:rsidRPr="007B0925">
        <w:rPr>
          <w:rFonts w:ascii="Calibri" w:hAnsi="Calibri"/>
          <w:kern w:val="28"/>
        </w:rPr>
        <w:t xml:space="preserve">znaczne zmniejszenie </w:t>
      </w:r>
      <w:r w:rsidR="00DA17B6" w:rsidRPr="007B0925">
        <w:rPr>
          <w:rFonts w:ascii="Calibri" w:hAnsi="Calibri"/>
          <w:kern w:val="28"/>
        </w:rPr>
        <w:t xml:space="preserve">aktywności 4 </w:t>
      </w:r>
      <w:r w:rsidR="00296957" w:rsidRPr="007B0925">
        <w:rPr>
          <w:rFonts w:ascii="Calibri" w:hAnsi="Calibri"/>
          <w:kern w:val="28"/>
        </w:rPr>
        <w:t>funduszy</w:t>
      </w:r>
      <w:r w:rsidR="00DA17B6" w:rsidRPr="007B0925">
        <w:rPr>
          <w:rFonts w:ascii="Calibri" w:hAnsi="Calibri"/>
          <w:kern w:val="28"/>
        </w:rPr>
        <w:t>,</w:t>
      </w:r>
      <w:r w:rsidR="00296957" w:rsidRPr="007B0925">
        <w:rPr>
          <w:rFonts w:ascii="Calibri" w:hAnsi="Calibri"/>
          <w:kern w:val="28"/>
        </w:rPr>
        <w:t xml:space="preserve"> </w:t>
      </w:r>
      <w:r w:rsidR="00DA17B6" w:rsidRPr="007B0925">
        <w:rPr>
          <w:rFonts w:ascii="Calibri" w:hAnsi="Calibri"/>
          <w:kern w:val="28"/>
        </w:rPr>
        <w:t xml:space="preserve">które w 2016 roku udzieliły poręczeń o wartości 5 </w:t>
      </w:r>
      <w:r w:rsidR="00B56609">
        <w:rPr>
          <w:rFonts w:ascii="Calibri" w:hAnsi="Calibri"/>
          <w:kern w:val="28"/>
        </w:rPr>
        <w:t>-</w:t>
      </w:r>
      <w:r w:rsidR="00B56609" w:rsidRPr="007B0925">
        <w:rPr>
          <w:rFonts w:ascii="Calibri" w:hAnsi="Calibri"/>
          <w:kern w:val="28"/>
        </w:rPr>
        <w:t xml:space="preserve"> </w:t>
      </w:r>
      <w:r w:rsidR="00DA17B6" w:rsidRPr="007B0925">
        <w:rPr>
          <w:rFonts w:ascii="Calibri" w:hAnsi="Calibri"/>
          <w:kern w:val="28"/>
        </w:rPr>
        <w:t>10 mln zł</w:t>
      </w:r>
      <w:r w:rsidR="00435BAE" w:rsidRPr="007B0925">
        <w:rPr>
          <w:rFonts w:ascii="Calibri" w:hAnsi="Calibri"/>
          <w:kern w:val="28"/>
        </w:rPr>
        <w:t xml:space="preserve">. </w:t>
      </w:r>
      <w:r w:rsidR="00E054CE" w:rsidRPr="007B0925">
        <w:rPr>
          <w:rFonts w:ascii="Calibri" w:hAnsi="Calibri"/>
          <w:kern w:val="28"/>
        </w:rPr>
        <w:t xml:space="preserve">W </w:t>
      </w:r>
      <w:r w:rsidR="00435BAE" w:rsidRPr="007B0925">
        <w:rPr>
          <w:rFonts w:ascii="Calibri" w:hAnsi="Calibri"/>
          <w:kern w:val="28"/>
        </w:rPr>
        <w:t>ich przypadku wartość poręczeń w 2017 roku zmniejszyła się niemal o połowę.</w:t>
      </w:r>
      <w:r w:rsidR="00744B98" w:rsidRPr="007B0925">
        <w:rPr>
          <w:rFonts w:ascii="Calibri" w:hAnsi="Calibri"/>
          <w:kern w:val="28"/>
        </w:rPr>
        <w:t xml:space="preserve"> Widać także pewne pogorszenie aktywności w funduszach największych, a więc udzielających w 2016 roku poręczeń </w:t>
      </w:r>
      <w:r w:rsidR="00C27448" w:rsidRPr="007B0925">
        <w:rPr>
          <w:rFonts w:ascii="Calibri" w:hAnsi="Calibri"/>
          <w:kern w:val="28"/>
        </w:rPr>
        <w:t xml:space="preserve">o wartości co najmniej 50 mln zł. W tej grupie 7 podmiotów liczba poręczeń w 2017 roku </w:t>
      </w:r>
      <w:r w:rsidR="00B56609" w:rsidRPr="007B0925">
        <w:rPr>
          <w:rFonts w:ascii="Calibri" w:hAnsi="Calibri"/>
          <w:kern w:val="28"/>
        </w:rPr>
        <w:t>wzrosł</w:t>
      </w:r>
      <w:r w:rsidR="00B56609">
        <w:rPr>
          <w:rFonts w:ascii="Calibri" w:hAnsi="Calibri"/>
          <w:kern w:val="28"/>
        </w:rPr>
        <w:t>a</w:t>
      </w:r>
      <w:r w:rsidR="00B56609" w:rsidRPr="007B0925">
        <w:rPr>
          <w:rFonts w:ascii="Calibri" w:hAnsi="Calibri"/>
          <w:kern w:val="28"/>
        </w:rPr>
        <w:t xml:space="preserve"> </w:t>
      </w:r>
      <w:r w:rsidR="00244734" w:rsidRPr="007B0925">
        <w:rPr>
          <w:rFonts w:ascii="Calibri" w:hAnsi="Calibri"/>
          <w:kern w:val="28"/>
        </w:rPr>
        <w:t>o</w:t>
      </w:r>
      <w:r w:rsidR="00C27448" w:rsidRPr="007B0925">
        <w:rPr>
          <w:rFonts w:ascii="Calibri" w:hAnsi="Calibri"/>
          <w:kern w:val="28"/>
        </w:rPr>
        <w:t xml:space="preserve"> 9%, </w:t>
      </w:r>
      <w:r w:rsidR="00B56609">
        <w:rPr>
          <w:rFonts w:ascii="Calibri" w:hAnsi="Calibri"/>
          <w:kern w:val="28"/>
        </w:rPr>
        <w:t>ale</w:t>
      </w:r>
      <w:r w:rsidR="00863D7E" w:rsidRPr="007B0925">
        <w:rPr>
          <w:rFonts w:ascii="Calibri" w:hAnsi="Calibri"/>
          <w:kern w:val="28"/>
        </w:rPr>
        <w:t xml:space="preserve"> ich wartość spadła o 7%.</w:t>
      </w:r>
    </w:p>
    <w:p w14:paraId="26255AF8" w14:textId="77777777" w:rsidR="004D6294" w:rsidRDefault="004D6294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14:paraId="021FAB13" w14:textId="77777777" w:rsidR="009B5CB8" w:rsidRPr="007B0925" w:rsidRDefault="009B5CB8" w:rsidP="00585E3B">
      <w:pPr>
        <w:pStyle w:val="Legenda"/>
        <w:spacing w:line="300" w:lineRule="atLeast"/>
        <w:ind w:left="851" w:hanging="851"/>
        <w:rPr>
          <w:rFonts w:ascii="Calibri" w:hAnsi="Calibri" w:cs="Tahoma"/>
          <w:b w:val="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lastRenderedPageBreak/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9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 xml:space="preserve">. </w:t>
      </w:r>
      <w:r w:rsidRPr="007B0925">
        <w:rPr>
          <w:rFonts w:ascii="Calibri" w:hAnsi="Calibri" w:cs="Tahoma"/>
          <w:b w:val="0"/>
          <w:sz w:val="22"/>
          <w:szCs w:val="22"/>
        </w:rPr>
        <w:t>Zmiana liczby i</w:t>
      </w:r>
      <w:r w:rsidR="00CC2F48" w:rsidRPr="007B0925">
        <w:rPr>
          <w:rFonts w:ascii="Calibri" w:hAnsi="Calibri" w:cs="Tahoma"/>
          <w:b w:val="0"/>
          <w:sz w:val="22"/>
          <w:szCs w:val="22"/>
        </w:rPr>
        <w:t xml:space="preserve"> wartości poręczeń pomiędzy 201</w:t>
      </w:r>
      <w:r w:rsidR="0052233B" w:rsidRPr="007B0925">
        <w:rPr>
          <w:rFonts w:ascii="Calibri" w:hAnsi="Calibri" w:cs="Tahoma"/>
          <w:b w:val="0"/>
          <w:sz w:val="22"/>
          <w:szCs w:val="22"/>
        </w:rPr>
        <w:t>6</w:t>
      </w:r>
      <w:r w:rsidRPr="007B0925">
        <w:rPr>
          <w:rFonts w:ascii="Calibri" w:hAnsi="Calibri" w:cs="Tahoma"/>
          <w:b w:val="0"/>
          <w:sz w:val="22"/>
          <w:szCs w:val="22"/>
        </w:rPr>
        <w:t xml:space="preserve"> i 201</w:t>
      </w:r>
      <w:r w:rsidR="0052233B" w:rsidRPr="007B0925">
        <w:rPr>
          <w:rFonts w:ascii="Calibri" w:hAnsi="Calibri" w:cs="Tahoma"/>
          <w:b w:val="0"/>
          <w:sz w:val="22"/>
          <w:szCs w:val="22"/>
        </w:rPr>
        <w:t>7</w:t>
      </w:r>
      <w:r w:rsidRPr="007B0925">
        <w:rPr>
          <w:rFonts w:ascii="Calibri" w:hAnsi="Calibri" w:cs="Tahoma"/>
          <w:b w:val="0"/>
          <w:sz w:val="22"/>
          <w:szCs w:val="22"/>
        </w:rPr>
        <w:t xml:space="preserve"> rokiem – według przedziałów wartości </w:t>
      </w:r>
      <w:r w:rsidR="00E96316" w:rsidRPr="007B0925">
        <w:rPr>
          <w:rFonts w:ascii="Calibri" w:hAnsi="Calibri" w:cs="Tahoma"/>
          <w:b w:val="0"/>
          <w:sz w:val="22"/>
          <w:szCs w:val="22"/>
        </w:rPr>
        <w:t xml:space="preserve">udzielonych </w:t>
      </w:r>
      <w:r w:rsidRPr="007B0925">
        <w:rPr>
          <w:rFonts w:ascii="Calibri" w:hAnsi="Calibri" w:cs="Tahoma"/>
          <w:b w:val="0"/>
          <w:sz w:val="22"/>
          <w:szCs w:val="22"/>
        </w:rPr>
        <w:t xml:space="preserve">poręczeń </w:t>
      </w:r>
    </w:p>
    <w:tbl>
      <w:tblPr>
        <w:tblStyle w:val="Jasnasiatkaakcent5"/>
        <w:tblW w:w="9160" w:type="dxa"/>
        <w:tblLayout w:type="fixed"/>
        <w:tblLook w:val="04A0" w:firstRow="1" w:lastRow="0" w:firstColumn="1" w:lastColumn="0" w:noHBand="0" w:noVBand="1"/>
      </w:tblPr>
      <w:tblGrid>
        <w:gridCol w:w="1701"/>
        <w:gridCol w:w="583"/>
        <w:gridCol w:w="693"/>
        <w:gridCol w:w="709"/>
        <w:gridCol w:w="992"/>
        <w:gridCol w:w="851"/>
        <w:gridCol w:w="708"/>
        <w:gridCol w:w="967"/>
        <w:gridCol w:w="978"/>
        <w:gridCol w:w="978"/>
      </w:tblGrid>
      <w:tr w:rsidR="009B5CB8" w:rsidRPr="007B0925" w14:paraId="6B797934" w14:textId="77777777" w:rsidTr="004D6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14:paraId="13F29640" w14:textId="77777777" w:rsidR="009B5CB8" w:rsidRPr="007B0925" w:rsidRDefault="009B5CB8" w:rsidP="0072110C">
            <w:pPr>
              <w:ind w:left="-108" w:right="-12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Przedział wartości poręczeń udzielonych w 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roku</w:t>
            </w:r>
          </w:p>
        </w:tc>
        <w:tc>
          <w:tcPr>
            <w:tcW w:w="583" w:type="dxa"/>
            <w:vMerge w:val="restart"/>
            <w:vAlign w:val="center"/>
          </w:tcPr>
          <w:p w14:paraId="5C7ADE62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Liczba FPK</w:t>
            </w:r>
          </w:p>
        </w:tc>
        <w:tc>
          <w:tcPr>
            <w:tcW w:w="2394" w:type="dxa"/>
            <w:gridSpan w:val="3"/>
            <w:vAlign w:val="center"/>
          </w:tcPr>
          <w:p w14:paraId="70B22ADE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Liczba udzielonych poręczeń</w:t>
            </w:r>
          </w:p>
        </w:tc>
        <w:tc>
          <w:tcPr>
            <w:tcW w:w="2526" w:type="dxa"/>
            <w:gridSpan w:val="3"/>
            <w:vAlign w:val="center"/>
          </w:tcPr>
          <w:p w14:paraId="7E237B9C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Wartość udzielonych poręczeń</w:t>
            </w:r>
          </w:p>
        </w:tc>
        <w:tc>
          <w:tcPr>
            <w:tcW w:w="978" w:type="dxa"/>
            <w:vMerge w:val="restart"/>
            <w:vAlign w:val="center"/>
          </w:tcPr>
          <w:p w14:paraId="3249FE58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% FPK, które zwiększyły liczbę </w:t>
            </w:r>
            <w:r w:rsidR="00F96444" w:rsidRPr="007B0925">
              <w:rPr>
                <w:rFonts w:asciiTheme="minorHAnsi" w:hAnsiTheme="minorHAnsi" w:cs="Arial"/>
                <w:sz w:val="18"/>
                <w:szCs w:val="18"/>
              </w:rPr>
              <w:t xml:space="preserve">udzielanych 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>poręczeń</w:t>
            </w:r>
          </w:p>
        </w:tc>
        <w:tc>
          <w:tcPr>
            <w:tcW w:w="978" w:type="dxa"/>
            <w:vMerge w:val="restart"/>
            <w:vAlign w:val="center"/>
          </w:tcPr>
          <w:p w14:paraId="5BAF3462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% FPK, które zwiększyły wartość </w:t>
            </w:r>
            <w:r w:rsidR="00F96444" w:rsidRPr="007B0925">
              <w:rPr>
                <w:rFonts w:asciiTheme="minorHAnsi" w:hAnsiTheme="minorHAnsi" w:cs="Arial"/>
                <w:sz w:val="18"/>
                <w:szCs w:val="18"/>
              </w:rPr>
              <w:t xml:space="preserve">udzielanych 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>poręczeń</w:t>
            </w:r>
          </w:p>
        </w:tc>
      </w:tr>
      <w:tr w:rsidR="00FA37A7" w:rsidRPr="007B0925" w14:paraId="2A9FE30C" w14:textId="77777777" w:rsidTr="004D6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E2BA56B" w14:textId="77777777" w:rsidR="00FA37A7" w:rsidRPr="007B0925" w:rsidRDefault="00FA37A7" w:rsidP="008C2FF3">
            <w:pPr>
              <w:jc w:val="center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14:paraId="5B75D881" w14:textId="77777777" w:rsidR="00FA37A7" w:rsidRPr="007B0925" w:rsidRDefault="00FA37A7" w:rsidP="008C2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  <w:hideMark/>
          </w:tcPr>
          <w:p w14:paraId="52FFB683" w14:textId="77777777" w:rsidR="00FA37A7" w:rsidRPr="007B0925" w:rsidRDefault="00FA37A7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</w:t>
            </w:r>
          </w:p>
        </w:tc>
        <w:tc>
          <w:tcPr>
            <w:tcW w:w="709" w:type="dxa"/>
            <w:vAlign w:val="center"/>
            <w:hideMark/>
          </w:tcPr>
          <w:p w14:paraId="37099DC7" w14:textId="77777777" w:rsidR="00FA37A7" w:rsidRPr="007B0925" w:rsidRDefault="00FA37A7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06F69B23" w14:textId="77777777" w:rsidR="00FA37A7" w:rsidRPr="007B0925" w:rsidRDefault="00E036A2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zmiana 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="00FA37A7" w:rsidRPr="007B0925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 xml:space="preserve"> do 2016</w:t>
            </w:r>
            <w:r w:rsidR="00FA37A7" w:rsidRPr="007B0925">
              <w:rPr>
                <w:rFonts w:asciiTheme="minorHAnsi" w:hAnsiTheme="minorHAnsi" w:cs="Arial"/>
                <w:sz w:val="18"/>
                <w:szCs w:val="18"/>
              </w:rPr>
              <w:t xml:space="preserve"> r. (%)</w:t>
            </w:r>
          </w:p>
        </w:tc>
        <w:tc>
          <w:tcPr>
            <w:tcW w:w="851" w:type="dxa"/>
            <w:vAlign w:val="center"/>
            <w:hideMark/>
          </w:tcPr>
          <w:p w14:paraId="3DAA37E6" w14:textId="77777777" w:rsidR="00FA37A7" w:rsidRPr="007B0925" w:rsidRDefault="00FA37A7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(mln zł)</w:t>
            </w:r>
          </w:p>
        </w:tc>
        <w:tc>
          <w:tcPr>
            <w:tcW w:w="708" w:type="dxa"/>
            <w:vAlign w:val="center"/>
            <w:hideMark/>
          </w:tcPr>
          <w:p w14:paraId="462F5682" w14:textId="77777777" w:rsidR="00FA37A7" w:rsidRPr="007B0925" w:rsidRDefault="00FA37A7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(mln zł)</w:t>
            </w:r>
          </w:p>
        </w:tc>
        <w:tc>
          <w:tcPr>
            <w:tcW w:w="967" w:type="dxa"/>
            <w:vAlign w:val="center"/>
            <w:hideMark/>
          </w:tcPr>
          <w:p w14:paraId="21169EE8" w14:textId="77777777" w:rsidR="00FA37A7" w:rsidRPr="007B0925" w:rsidRDefault="00E036A2" w:rsidP="0052233B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zmiana 201</w:t>
            </w:r>
            <w:r w:rsidR="0052233B" w:rsidRPr="007B0925">
              <w:rPr>
                <w:rFonts w:asciiTheme="minorHAnsi" w:hAnsiTheme="minorHAnsi" w:cs="Arial"/>
                <w:sz w:val="18"/>
                <w:szCs w:val="18"/>
              </w:rPr>
              <w:t>7 r. do 2016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(%)</w:t>
            </w:r>
          </w:p>
        </w:tc>
        <w:tc>
          <w:tcPr>
            <w:tcW w:w="978" w:type="dxa"/>
            <w:vMerge/>
            <w:hideMark/>
          </w:tcPr>
          <w:p w14:paraId="7BDAF069" w14:textId="77777777" w:rsidR="00FA37A7" w:rsidRPr="007B0925" w:rsidRDefault="00FA37A7" w:rsidP="0007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78" w:type="dxa"/>
            <w:vMerge/>
            <w:hideMark/>
          </w:tcPr>
          <w:p w14:paraId="1945ECF3" w14:textId="77777777" w:rsidR="00FA37A7" w:rsidRPr="007B0925" w:rsidRDefault="00FA37A7" w:rsidP="0007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737CD" w:rsidRPr="007B0925" w14:paraId="51ACB267" w14:textId="77777777" w:rsidTr="0077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52D602BF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do 2 mln</w:t>
            </w:r>
          </w:p>
        </w:tc>
        <w:tc>
          <w:tcPr>
            <w:tcW w:w="583" w:type="dxa"/>
            <w:noWrap/>
            <w:vAlign w:val="center"/>
            <w:hideMark/>
          </w:tcPr>
          <w:p w14:paraId="77344CD9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693" w:type="dxa"/>
            <w:noWrap/>
            <w:vAlign w:val="center"/>
            <w:hideMark/>
          </w:tcPr>
          <w:p w14:paraId="2C751D84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152</w:t>
            </w:r>
          </w:p>
        </w:tc>
        <w:tc>
          <w:tcPr>
            <w:tcW w:w="709" w:type="dxa"/>
            <w:noWrap/>
            <w:vAlign w:val="center"/>
            <w:hideMark/>
          </w:tcPr>
          <w:p w14:paraId="23FA0E06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137</w:t>
            </w:r>
          </w:p>
        </w:tc>
        <w:tc>
          <w:tcPr>
            <w:tcW w:w="992" w:type="dxa"/>
            <w:vAlign w:val="center"/>
          </w:tcPr>
          <w:p w14:paraId="4AF8B114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+11%</w:t>
            </w:r>
          </w:p>
        </w:tc>
        <w:tc>
          <w:tcPr>
            <w:tcW w:w="851" w:type="dxa"/>
            <w:noWrap/>
            <w:vAlign w:val="center"/>
            <w:hideMark/>
          </w:tcPr>
          <w:p w14:paraId="41AE2F3F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10,6</w:t>
            </w:r>
          </w:p>
        </w:tc>
        <w:tc>
          <w:tcPr>
            <w:tcW w:w="708" w:type="dxa"/>
            <w:noWrap/>
            <w:vAlign w:val="center"/>
            <w:hideMark/>
          </w:tcPr>
          <w:p w14:paraId="52575BB4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9,7</w:t>
            </w:r>
          </w:p>
        </w:tc>
        <w:tc>
          <w:tcPr>
            <w:tcW w:w="967" w:type="dxa"/>
            <w:noWrap/>
            <w:vAlign w:val="center"/>
            <w:hideMark/>
          </w:tcPr>
          <w:p w14:paraId="7C65DDBB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978" w:type="dxa"/>
            <w:noWrap/>
            <w:vAlign w:val="center"/>
            <w:hideMark/>
          </w:tcPr>
          <w:p w14:paraId="6AF84ADD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  <w:hideMark/>
          </w:tcPr>
          <w:p w14:paraId="525CEAE8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42%</w:t>
            </w:r>
          </w:p>
        </w:tc>
      </w:tr>
      <w:tr w:rsidR="007737CD" w:rsidRPr="007B0925" w14:paraId="0CABAD9E" w14:textId="77777777" w:rsidTr="00773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944F760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2 - 5 mln</w:t>
            </w:r>
          </w:p>
        </w:tc>
        <w:tc>
          <w:tcPr>
            <w:tcW w:w="583" w:type="dxa"/>
            <w:noWrap/>
            <w:vAlign w:val="center"/>
            <w:hideMark/>
          </w:tcPr>
          <w:p w14:paraId="15D3158A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693" w:type="dxa"/>
            <w:noWrap/>
            <w:vAlign w:val="center"/>
            <w:hideMark/>
          </w:tcPr>
          <w:p w14:paraId="5DEE05AE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634</w:t>
            </w:r>
          </w:p>
        </w:tc>
        <w:tc>
          <w:tcPr>
            <w:tcW w:w="709" w:type="dxa"/>
            <w:noWrap/>
            <w:vAlign w:val="center"/>
            <w:hideMark/>
          </w:tcPr>
          <w:p w14:paraId="0F5CC70B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487</w:t>
            </w:r>
          </w:p>
        </w:tc>
        <w:tc>
          <w:tcPr>
            <w:tcW w:w="992" w:type="dxa"/>
            <w:vAlign w:val="center"/>
          </w:tcPr>
          <w:p w14:paraId="754CBADF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+30%</w:t>
            </w:r>
          </w:p>
        </w:tc>
        <w:tc>
          <w:tcPr>
            <w:tcW w:w="851" w:type="dxa"/>
            <w:noWrap/>
            <w:vAlign w:val="center"/>
            <w:hideMark/>
          </w:tcPr>
          <w:p w14:paraId="1BAA00F7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53,4</w:t>
            </w:r>
          </w:p>
        </w:tc>
        <w:tc>
          <w:tcPr>
            <w:tcW w:w="708" w:type="dxa"/>
            <w:noWrap/>
            <w:vAlign w:val="center"/>
            <w:hideMark/>
          </w:tcPr>
          <w:p w14:paraId="63F3B242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22,3</w:t>
            </w:r>
          </w:p>
        </w:tc>
        <w:tc>
          <w:tcPr>
            <w:tcW w:w="967" w:type="dxa"/>
            <w:noWrap/>
            <w:vAlign w:val="center"/>
            <w:hideMark/>
          </w:tcPr>
          <w:p w14:paraId="170A8677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139%</w:t>
            </w:r>
          </w:p>
        </w:tc>
        <w:tc>
          <w:tcPr>
            <w:tcW w:w="978" w:type="dxa"/>
            <w:noWrap/>
            <w:vAlign w:val="center"/>
            <w:hideMark/>
          </w:tcPr>
          <w:p w14:paraId="09D539B5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43%</w:t>
            </w:r>
          </w:p>
        </w:tc>
        <w:tc>
          <w:tcPr>
            <w:tcW w:w="978" w:type="dxa"/>
            <w:noWrap/>
            <w:vAlign w:val="center"/>
            <w:hideMark/>
          </w:tcPr>
          <w:p w14:paraId="54138A40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71%</w:t>
            </w:r>
          </w:p>
        </w:tc>
      </w:tr>
      <w:tr w:rsidR="007737CD" w:rsidRPr="007B0925" w14:paraId="2C760D25" w14:textId="77777777" w:rsidTr="0077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1303D3F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5 - 10 mln</w:t>
            </w:r>
          </w:p>
        </w:tc>
        <w:tc>
          <w:tcPr>
            <w:tcW w:w="583" w:type="dxa"/>
            <w:noWrap/>
            <w:vAlign w:val="center"/>
            <w:hideMark/>
          </w:tcPr>
          <w:p w14:paraId="22AA723B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3" w:type="dxa"/>
            <w:noWrap/>
            <w:vAlign w:val="center"/>
            <w:hideMark/>
          </w:tcPr>
          <w:p w14:paraId="7FECFAD3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304</w:t>
            </w:r>
          </w:p>
        </w:tc>
        <w:tc>
          <w:tcPr>
            <w:tcW w:w="709" w:type="dxa"/>
            <w:noWrap/>
            <w:vAlign w:val="center"/>
            <w:hideMark/>
          </w:tcPr>
          <w:p w14:paraId="415F761A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408</w:t>
            </w:r>
          </w:p>
        </w:tc>
        <w:tc>
          <w:tcPr>
            <w:tcW w:w="992" w:type="dxa"/>
            <w:vAlign w:val="center"/>
          </w:tcPr>
          <w:p w14:paraId="06428A42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-25%</w:t>
            </w:r>
          </w:p>
        </w:tc>
        <w:tc>
          <w:tcPr>
            <w:tcW w:w="851" w:type="dxa"/>
            <w:noWrap/>
            <w:vAlign w:val="center"/>
            <w:hideMark/>
          </w:tcPr>
          <w:p w14:paraId="41BEAC0A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15,9</w:t>
            </w:r>
          </w:p>
        </w:tc>
        <w:tc>
          <w:tcPr>
            <w:tcW w:w="708" w:type="dxa"/>
            <w:noWrap/>
            <w:vAlign w:val="center"/>
            <w:hideMark/>
          </w:tcPr>
          <w:p w14:paraId="4ADADFF6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31,3</w:t>
            </w:r>
          </w:p>
        </w:tc>
        <w:tc>
          <w:tcPr>
            <w:tcW w:w="967" w:type="dxa"/>
            <w:noWrap/>
            <w:vAlign w:val="center"/>
            <w:hideMark/>
          </w:tcPr>
          <w:p w14:paraId="49CEC286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-49%</w:t>
            </w:r>
          </w:p>
        </w:tc>
        <w:tc>
          <w:tcPr>
            <w:tcW w:w="978" w:type="dxa"/>
            <w:noWrap/>
            <w:vAlign w:val="center"/>
            <w:hideMark/>
          </w:tcPr>
          <w:p w14:paraId="1C096693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0%</w:t>
            </w:r>
          </w:p>
        </w:tc>
        <w:tc>
          <w:tcPr>
            <w:tcW w:w="978" w:type="dxa"/>
            <w:noWrap/>
            <w:vAlign w:val="center"/>
            <w:hideMark/>
          </w:tcPr>
          <w:p w14:paraId="2FB0CB5A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25%</w:t>
            </w:r>
          </w:p>
        </w:tc>
      </w:tr>
      <w:tr w:rsidR="007737CD" w:rsidRPr="007B0925" w14:paraId="470C1F30" w14:textId="77777777" w:rsidTr="00773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7E308ED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10 - 20 mln</w:t>
            </w:r>
          </w:p>
        </w:tc>
        <w:tc>
          <w:tcPr>
            <w:tcW w:w="583" w:type="dxa"/>
            <w:noWrap/>
            <w:vAlign w:val="center"/>
            <w:hideMark/>
          </w:tcPr>
          <w:p w14:paraId="6BDA46AF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693" w:type="dxa"/>
            <w:noWrap/>
            <w:vAlign w:val="center"/>
            <w:hideMark/>
          </w:tcPr>
          <w:p w14:paraId="2FD69891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575</w:t>
            </w:r>
          </w:p>
        </w:tc>
        <w:tc>
          <w:tcPr>
            <w:tcW w:w="709" w:type="dxa"/>
            <w:noWrap/>
            <w:vAlign w:val="center"/>
            <w:hideMark/>
          </w:tcPr>
          <w:p w14:paraId="56A7C938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539</w:t>
            </w:r>
          </w:p>
        </w:tc>
        <w:tc>
          <w:tcPr>
            <w:tcW w:w="992" w:type="dxa"/>
            <w:vAlign w:val="center"/>
          </w:tcPr>
          <w:p w14:paraId="7DDF3B50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+7%</w:t>
            </w:r>
          </w:p>
        </w:tc>
        <w:tc>
          <w:tcPr>
            <w:tcW w:w="851" w:type="dxa"/>
            <w:noWrap/>
            <w:vAlign w:val="center"/>
            <w:hideMark/>
          </w:tcPr>
          <w:p w14:paraId="77F36152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99,4</w:t>
            </w:r>
          </w:p>
        </w:tc>
        <w:tc>
          <w:tcPr>
            <w:tcW w:w="708" w:type="dxa"/>
            <w:noWrap/>
            <w:vAlign w:val="center"/>
            <w:hideMark/>
          </w:tcPr>
          <w:p w14:paraId="4EE99155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67,0</w:t>
            </w:r>
          </w:p>
        </w:tc>
        <w:tc>
          <w:tcPr>
            <w:tcW w:w="967" w:type="dxa"/>
            <w:noWrap/>
            <w:vAlign w:val="center"/>
            <w:hideMark/>
          </w:tcPr>
          <w:p w14:paraId="71793E2C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48%</w:t>
            </w:r>
          </w:p>
        </w:tc>
        <w:tc>
          <w:tcPr>
            <w:tcW w:w="978" w:type="dxa"/>
            <w:noWrap/>
            <w:vAlign w:val="center"/>
            <w:hideMark/>
          </w:tcPr>
          <w:p w14:paraId="53530516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80%</w:t>
            </w:r>
          </w:p>
        </w:tc>
        <w:tc>
          <w:tcPr>
            <w:tcW w:w="978" w:type="dxa"/>
            <w:noWrap/>
            <w:vAlign w:val="center"/>
            <w:hideMark/>
          </w:tcPr>
          <w:p w14:paraId="32F6F46F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</w:tr>
      <w:tr w:rsidR="007737CD" w:rsidRPr="007B0925" w14:paraId="0B783C78" w14:textId="77777777" w:rsidTr="0077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7155E9D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20 - 50 mln</w:t>
            </w:r>
          </w:p>
        </w:tc>
        <w:tc>
          <w:tcPr>
            <w:tcW w:w="583" w:type="dxa"/>
            <w:noWrap/>
            <w:vAlign w:val="center"/>
            <w:hideMark/>
          </w:tcPr>
          <w:p w14:paraId="49DB6F46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693" w:type="dxa"/>
            <w:noWrap/>
            <w:vAlign w:val="center"/>
            <w:hideMark/>
          </w:tcPr>
          <w:p w14:paraId="024899CA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1 708</w:t>
            </w:r>
          </w:p>
        </w:tc>
        <w:tc>
          <w:tcPr>
            <w:tcW w:w="709" w:type="dxa"/>
            <w:noWrap/>
            <w:vAlign w:val="center"/>
            <w:hideMark/>
          </w:tcPr>
          <w:p w14:paraId="36408731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1 429</w:t>
            </w:r>
          </w:p>
        </w:tc>
        <w:tc>
          <w:tcPr>
            <w:tcW w:w="992" w:type="dxa"/>
            <w:vAlign w:val="center"/>
          </w:tcPr>
          <w:p w14:paraId="648F2E1B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+20%</w:t>
            </w:r>
          </w:p>
        </w:tc>
        <w:tc>
          <w:tcPr>
            <w:tcW w:w="851" w:type="dxa"/>
            <w:noWrap/>
            <w:vAlign w:val="center"/>
            <w:hideMark/>
          </w:tcPr>
          <w:p w14:paraId="63E8A157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232,4</w:t>
            </w:r>
          </w:p>
        </w:tc>
        <w:tc>
          <w:tcPr>
            <w:tcW w:w="708" w:type="dxa"/>
            <w:noWrap/>
            <w:vAlign w:val="center"/>
            <w:hideMark/>
          </w:tcPr>
          <w:p w14:paraId="6E827725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180,9</w:t>
            </w:r>
          </w:p>
        </w:tc>
        <w:tc>
          <w:tcPr>
            <w:tcW w:w="967" w:type="dxa"/>
            <w:noWrap/>
            <w:vAlign w:val="center"/>
            <w:hideMark/>
          </w:tcPr>
          <w:p w14:paraId="1E21BFE7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978" w:type="dxa"/>
            <w:noWrap/>
            <w:vAlign w:val="center"/>
            <w:hideMark/>
          </w:tcPr>
          <w:p w14:paraId="0FCBC555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  <w:hideMark/>
          </w:tcPr>
          <w:p w14:paraId="175DFB23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83%</w:t>
            </w:r>
          </w:p>
        </w:tc>
      </w:tr>
      <w:tr w:rsidR="007737CD" w:rsidRPr="007B0925" w14:paraId="3557D1EB" w14:textId="77777777" w:rsidTr="00773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1EB47766" w14:textId="77777777" w:rsidR="007737CD" w:rsidRPr="007B0925" w:rsidRDefault="007737CD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pow. 50 mln</w:t>
            </w:r>
          </w:p>
        </w:tc>
        <w:tc>
          <w:tcPr>
            <w:tcW w:w="583" w:type="dxa"/>
            <w:noWrap/>
            <w:vAlign w:val="center"/>
            <w:hideMark/>
          </w:tcPr>
          <w:p w14:paraId="0C55598D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693" w:type="dxa"/>
            <w:noWrap/>
            <w:vAlign w:val="center"/>
            <w:hideMark/>
          </w:tcPr>
          <w:p w14:paraId="4159335D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4 813</w:t>
            </w:r>
          </w:p>
        </w:tc>
        <w:tc>
          <w:tcPr>
            <w:tcW w:w="709" w:type="dxa"/>
            <w:noWrap/>
            <w:vAlign w:val="center"/>
            <w:hideMark/>
          </w:tcPr>
          <w:p w14:paraId="16145905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4 409</w:t>
            </w:r>
          </w:p>
        </w:tc>
        <w:tc>
          <w:tcPr>
            <w:tcW w:w="992" w:type="dxa"/>
            <w:vAlign w:val="center"/>
          </w:tcPr>
          <w:p w14:paraId="25A7CD50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+9%</w:t>
            </w:r>
          </w:p>
        </w:tc>
        <w:tc>
          <w:tcPr>
            <w:tcW w:w="851" w:type="dxa"/>
            <w:noWrap/>
            <w:vAlign w:val="center"/>
            <w:hideMark/>
          </w:tcPr>
          <w:p w14:paraId="317C4E41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588,1</w:t>
            </w:r>
          </w:p>
        </w:tc>
        <w:tc>
          <w:tcPr>
            <w:tcW w:w="708" w:type="dxa"/>
            <w:noWrap/>
            <w:vAlign w:val="center"/>
            <w:hideMark/>
          </w:tcPr>
          <w:p w14:paraId="08D2E570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634,0</w:t>
            </w:r>
          </w:p>
        </w:tc>
        <w:tc>
          <w:tcPr>
            <w:tcW w:w="967" w:type="dxa"/>
            <w:noWrap/>
            <w:vAlign w:val="center"/>
            <w:hideMark/>
          </w:tcPr>
          <w:p w14:paraId="1DB8BAA7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-7%</w:t>
            </w:r>
          </w:p>
        </w:tc>
        <w:tc>
          <w:tcPr>
            <w:tcW w:w="978" w:type="dxa"/>
            <w:noWrap/>
            <w:vAlign w:val="center"/>
            <w:hideMark/>
          </w:tcPr>
          <w:p w14:paraId="52DD5EA6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43%</w:t>
            </w:r>
          </w:p>
        </w:tc>
        <w:tc>
          <w:tcPr>
            <w:tcW w:w="978" w:type="dxa"/>
            <w:noWrap/>
            <w:vAlign w:val="center"/>
            <w:hideMark/>
          </w:tcPr>
          <w:p w14:paraId="1184F92C" w14:textId="77777777" w:rsidR="007737CD" w:rsidRPr="007B0925" w:rsidRDefault="007737CD" w:rsidP="007737C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29%</w:t>
            </w:r>
          </w:p>
        </w:tc>
      </w:tr>
      <w:tr w:rsidR="007737CD" w:rsidRPr="007B0925" w14:paraId="18204955" w14:textId="77777777" w:rsidTr="0077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51D0269" w14:textId="77777777" w:rsidR="007737CD" w:rsidRPr="007B0925" w:rsidRDefault="007737CD" w:rsidP="00BA306B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Suma</w:t>
            </w:r>
          </w:p>
        </w:tc>
        <w:tc>
          <w:tcPr>
            <w:tcW w:w="583" w:type="dxa"/>
            <w:noWrap/>
            <w:vAlign w:val="center"/>
            <w:hideMark/>
          </w:tcPr>
          <w:p w14:paraId="44F2280C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41</w:t>
            </w:r>
          </w:p>
        </w:tc>
        <w:tc>
          <w:tcPr>
            <w:tcW w:w="693" w:type="dxa"/>
            <w:noWrap/>
            <w:vAlign w:val="center"/>
            <w:hideMark/>
          </w:tcPr>
          <w:p w14:paraId="18F72D27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8 186</w:t>
            </w:r>
          </w:p>
        </w:tc>
        <w:tc>
          <w:tcPr>
            <w:tcW w:w="709" w:type="dxa"/>
            <w:noWrap/>
            <w:vAlign w:val="center"/>
            <w:hideMark/>
          </w:tcPr>
          <w:p w14:paraId="5D8BEE02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7 409</w:t>
            </w:r>
          </w:p>
        </w:tc>
        <w:tc>
          <w:tcPr>
            <w:tcW w:w="992" w:type="dxa"/>
            <w:vAlign w:val="center"/>
          </w:tcPr>
          <w:p w14:paraId="5C36AF72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+10%</w:t>
            </w:r>
          </w:p>
        </w:tc>
        <w:tc>
          <w:tcPr>
            <w:tcW w:w="851" w:type="dxa"/>
            <w:noWrap/>
            <w:vAlign w:val="center"/>
            <w:hideMark/>
          </w:tcPr>
          <w:p w14:paraId="38F597C2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999,8</w:t>
            </w:r>
          </w:p>
        </w:tc>
        <w:tc>
          <w:tcPr>
            <w:tcW w:w="708" w:type="dxa"/>
            <w:noWrap/>
            <w:vAlign w:val="center"/>
            <w:hideMark/>
          </w:tcPr>
          <w:p w14:paraId="40CBC42B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945</w:t>
            </w:r>
          </w:p>
        </w:tc>
        <w:tc>
          <w:tcPr>
            <w:tcW w:w="967" w:type="dxa"/>
            <w:noWrap/>
            <w:vAlign w:val="center"/>
            <w:hideMark/>
          </w:tcPr>
          <w:p w14:paraId="64318587" w14:textId="77777777" w:rsidR="007737CD" w:rsidRPr="007B0925" w:rsidRDefault="00B03D15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+</w:t>
            </w:r>
            <w:r w:rsidR="007737CD"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978" w:type="dxa"/>
            <w:noWrap/>
            <w:vAlign w:val="center"/>
            <w:hideMark/>
          </w:tcPr>
          <w:p w14:paraId="5ADC7910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46%</w:t>
            </w:r>
          </w:p>
        </w:tc>
        <w:tc>
          <w:tcPr>
            <w:tcW w:w="978" w:type="dxa"/>
            <w:noWrap/>
            <w:vAlign w:val="center"/>
            <w:hideMark/>
          </w:tcPr>
          <w:p w14:paraId="571D3FAA" w14:textId="77777777" w:rsidR="007737CD" w:rsidRPr="007B0925" w:rsidRDefault="007737CD" w:rsidP="007737C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56%</w:t>
            </w:r>
          </w:p>
        </w:tc>
      </w:tr>
    </w:tbl>
    <w:p w14:paraId="29A9FCED" w14:textId="77777777" w:rsidR="009B5CB8" w:rsidRPr="007B0925" w:rsidRDefault="009B5CB8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obliczenia na podstawie danych sprawozdawczych funduszy poręczeniowych za rok </w:t>
      </w:r>
      <w:r w:rsidR="00CC2F48" w:rsidRPr="007B0925">
        <w:rPr>
          <w:rFonts w:ascii="Calibri" w:hAnsi="Calibri"/>
          <w:i/>
          <w:sz w:val="18"/>
          <w:szCs w:val="18"/>
        </w:rPr>
        <w:t>201</w:t>
      </w:r>
      <w:r w:rsidR="009B14FE" w:rsidRPr="007B0925">
        <w:rPr>
          <w:rFonts w:ascii="Calibri" w:hAnsi="Calibri"/>
          <w:i/>
          <w:sz w:val="18"/>
          <w:szCs w:val="18"/>
        </w:rPr>
        <w:t>7</w:t>
      </w:r>
      <w:r w:rsidR="00CC2F48" w:rsidRPr="007B0925">
        <w:rPr>
          <w:rFonts w:ascii="Calibri" w:hAnsi="Calibri"/>
          <w:i/>
          <w:sz w:val="18"/>
          <w:szCs w:val="18"/>
        </w:rPr>
        <w:t xml:space="preserve"> i </w:t>
      </w:r>
      <w:r w:rsidRPr="007B0925">
        <w:rPr>
          <w:rFonts w:ascii="Calibri" w:hAnsi="Calibri"/>
          <w:i/>
          <w:sz w:val="18"/>
          <w:szCs w:val="18"/>
        </w:rPr>
        <w:t>201</w:t>
      </w:r>
      <w:r w:rsidR="009B14FE" w:rsidRPr="007B0925">
        <w:rPr>
          <w:rFonts w:ascii="Calibri" w:hAnsi="Calibri"/>
          <w:i/>
          <w:sz w:val="18"/>
          <w:szCs w:val="18"/>
        </w:rPr>
        <w:t>6</w:t>
      </w:r>
      <w:r w:rsidR="008973C0" w:rsidRPr="007B0925">
        <w:rPr>
          <w:rFonts w:ascii="Calibri" w:hAnsi="Calibri"/>
          <w:i/>
          <w:sz w:val="18"/>
          <w:szCs w:val="18"/>
        </w:rPr>
        <w:t>.</w:t>
      </w:r>
    </w:p>
    <w:p w14:paraId="7958C8AA" w14:textId="24C3669B" w:rsidR="009B5CB8" w:rsidRPr="007B0925" w:rsidRDefault="009B5CB8" w:rsidP="005B34DF">
      <w:pPr>
        <w:pStyle w:val="ksfptekst"/>
        <w:spacing w:line="300" w:lineRule="atLeast"/>
        <w:rPr>
          <w:rFonts w:ascii="Calibri" w:hAnsi="Calibri"/>
          <w:kern w:val="28"/>
        </w:rPr>
      </w:pPr>
      <w:r w:rsidRPr="007B0925">
        <w:rPr>
          <w:rFonts w:ascii="Calibri" w:hAnsi="Calibri"/>
          <w:kern w:val="28"/>
        </w:rPr>
        <w:t xml:space="preserve">Znaczne zróżnicowanie widoczne jest </w:t>
      </w:r>
      <w:r w:rsidR="000656D7" w:rsidRPr="007B0925">
        <w:rPr>
          <w:rFonts w:ascii="Calibri" w:hAnsi="Calibri"/>
          <w:kern w:val="28"/>
        </w:rPr>
        <w:t xml:space="preserve">także </w:t>
      </w:r>
      <w:r w:rsidRPr="007B0925">
        <w:rPr>
          <w:rFonts w:ascii="Calibri" w:hAnsi="Calibri"/>
          <w:kern w:val="28"/>
        </w:rPr>
        <w:t>pod względem kierunku zmian aktywności funduszy w</w:t>
      </w:r>
      <w:r w:rsidR="008973C0" w:rsidRPr="007B0925">
        <w:rPr>
          <w:rFonts w:ascii="Calibri" w:hAnsi="Calibri"/>
          <w:kern w:val="28"/>
        </w:rPr>
        <w:t> </w:t>
      </w:r>
      <w:r w:rsidRPr="007B0925">
        <w:rPr>
          <w:rFonts w:ascii="Calibri" w:hAnsi="Calibri"/>
          <w:kern w:val="28"/>
        </w:rPr>
        <w:t xml:space="preserve">poszczególnych regionach Polski. </w:t>
      </w:r>
      <w:r w:rsidR="008B2C1A" w:rsidRPr="007B0925">
        <w:rPr>
          <w:rFonts w:ascii="Calibri" w:hAnsi="Calibri"/>
          <w:kern w:val="28"/>
        </w:rPr>
        <w:t xml:space="preserve">Przede wszystkim po raz pierwszy od lat mamy sytuację, </w:t>
      </w:r>
      <w:r w:rsidR="008B2C1A" w:rsidRPr="002E2510">
        <w:rPr>
          <w:rFonts w:ascii="Calibri" w:hAnsi="Calibri"/>
          <w:kern w:val="28"/>
        </w:rPr>
        <w:t xml:space="preserve">że poręczenia nie </w:t>
      </w:r>
      <w:r w:rsidR="00182357" w:rsidRPr="002E2510">
        <w:rPr>
          <w:rFonts w:ascii="Calibri" w:hAnsi="Calibri"/>
          <w:kern w:val="28"/>
        </w:rPr>
        <w:t>były</w:t>
      </w:r>
      <w:r w:rsidR="008B2C1A" w:rsidRPr="002E2510">
        <w:rPr>
          <w:rFonts w:ascii="Calibri" w:hAnsi="Calibri"/>
          <w:kern w:val="28"/>
        </w:rPr>
        <w:t xml:space="preserve"> udzielane </w:t>
      </w:r>
      <w:r w:rsidR="00244734" w:rsidRPr="002E2510">
        <w:rPr>
          <w:rFonts w:ascii="Calibri" w:hAnsi="Calibri"/>
          <w:kern w:val="28"/>
        </w:rPr>
        <w:t xml:space="preserve">przez podmioty ulokowane </w:t>
      </w:r>
      <w:r w:rsidR="008B2C1A" w:rsidRPr="002E2510">
        <w:rPr>
          <w:rFonts w:ascii="Calibri" w:hAnsi="Calibri"/>
          <w:kern w:val="28"/>
        </w:rPr>
        <w:t>we wszystkich regionach Polski</w:t>
      </w:r>
      <w:r w:rsidR="004B1100" w:rsidRPr="002E2510">
        <w:rPr>
          <w:rFonts w:ascii="Calibri" w:hAnsi="Calibri"/>
          <w:kern w:val="28"/>
        </w:rPr>
        <w:t xml:space="preserve"> (</w:t>
      </w:r>
      <w:r w:rsidR="00F96444" w:rsidRPr="002E2510">
        <w:rPr>
          <w:rFonts w:ascii="Calibri" w:hAnsi="Calibri"/>
          <w:kern w:val="28"/>
        </w:rPr>
        <w:t xml:space="preserve">albowiem </w:t>
      </w:r>
      <w:r w:rsidR="004B1100" w:rsidRPr="002E2510">
        <w:rPr>
          <w:rFonts w:ascii="Calibri" w:hAnsi="Calibri"/>
          <w:kern w:val="28"/>
        </w:rPr>
        <w:t xml:space="preserve">wśród funduszy </w:t>
      </w:r>
      <w:r w:rsidR="0002605A" w:rsidRPr="002E2510">
        <w:rPr>
          <w:rFonts w:ascii="Calibri" w:hAnsi="Calibri"/>
          <w:kern w:val="28"/>
        </w:rPr>
        <w:t xml:space="preserve">udzielających </w:t>
      </w:r>
      <w:r w:rsidR="00A52269" w:rsidRPr="002E2510">
        <w:rPr>
          <w:rFonts w:ascii="Calibri" w:hAnsi="Calibri"/>
          <w:kern w:val="28"/>
        </w:rPr>
        <w:t xml:space="preserve">poręczeń w 2017 roku </w:t>
      </w:r>
      <w:r w:rsidR="004B1100" w:rsidRPr="002E2510">
        <w:rPr>
          <w:rFonts w:ascii="Calibri" w:hAnsi="Calibri"/>
          <w:kern w:val="28"/>
        </w:rPr>
        <w:t xml:space="preserve">nie </w:t>
      </w:r>
      <w:r w:rsidR="00CB6357" w:rsidRPr="002E2510">
        <w:rPr>
          <w:rFonts w:ascii="Calibri" w:hAnsi="Calibri"/>
          <w:kern w:val="28"/>
        </w:rPr>
        <w:t>było</w:t>
      </w:r>
      <w:r w:rsidR="004B1100" w:rsidRPr="002E2510">
        <w:rPr>
          <w:rFonts w:ascii="Calibri" w:hAnsi="Calibri"/>
          <w:kern w:val="28"/>
        </w:rPr>
        <w:t xml:space="preserve"> </w:t>
      </w:r>
      <w:r w:rsidR="00D53B65" w:rsidRPr="002E2510">
        <w:rPr>
          <w:rFonts w:ascii="Calibri" w:hAnsi="Calibri"/>
          <w:kern w:val="28"/>
        </w:rPr>
        <w:t xml:space="preserve">żadnego </w:t>
      </w:r>
      <w:r w:rsidR="004B1100" w:rsidRPr="002E2510">
        <w:rPr>
          <w:rFonts w:ascii="Calibri" w:hAnsi="Calibri"/>
          <w:kern w:val="28"/>
        </w:rPr>
        <w:t>podmiot</w:t>
      </w:r>
      <w:r w:rsidR="00D53B65" w:rsidRPr="002E2510">
        <w:rPr>
          <w:rFonts w:ascii="Calibri" w:hAnsi="Calibri"/>
          <w:kern w:val="28"/>
        </w:rPr>
        <w:t>u</w:t>
      </w:r>
      <w:r w:rsidR="004B1100" w:rsidRPr="002E2510">
        <w:rPr>
          <w:rFonts w:ascii="Calibri" w:hAnsi="Calibri"/>
          <w:kern w:val="28"/>
        </w:rPr>
        <w:t xml:space="preserve"> z siedzibą w województwie łódzkim</w:t>
      </w:r>
      <w:r w:rsidR="00DD277A" w:rsidRPr="002E2510">
        <w:rPr>
          <w:rFonts w:ascii="Calibri" w:hAnsi="Calibri"/>
          <w:kern w:val="28"/>
        </w:rPr>
        <w:t xml:space="preserve"> </w:t>
      </w:r>
      <w:r w:rsidR="00A52269" w:rsidRPr="002E2510">
        <w:rPr>
          <w:rFonts w:ascii="Calibri" w:hAnsi="Calibri"/>
          <w:kern w:val="28"/>
        </w:rPr>
        <w:t>–</w:t>
      </w:r>
      <w:r w:rsidR="00B60B85" w:rsidRPr="002E2510">
        <w:rPr>
          <w:rFonts w:ascii="Calibri" w:hAnsi="Calibri"/>
          <w:kern w:val="28"/>
        </w:rPr>
        <w:t xml:space="preserve"> </w:t>
      </w:r>
      <w:r w:rsidR="00CB6357" w:rsidRPr="002E2510">
        <w:rPr>
          <w:rFonts w:ascii="Calibri" w:hAnsi="Calibri"/>
          <w:kern w:val="28"/>
        </w:rPr>
        <w:t>Ł</w:t>
      </w:r>
      <w:r w:rsidR="00B60B85" w:rsidRPr="002E2510">
        <w:rPr>
          <w:rFonts w:ascii="Calibri" w:hAnsi="Calibri"/>
          <w:kern w:val="28"/>
        </w:rPr>
        <w:t xml:space="preserve">ódzki </w:t>
      </w:r>
      <w:r w:rsidR="00CB6357" w:rsidRPr="002E2510">
        <w:rPr>
          <w:rFonts w:ascii="Calibri" w:hAnsi="Calibri"/>
          <w:kern w:val="28"/>
        </w:rPr>
        <w:t>F</w:t>
      </w:r>
      <w:r w:rsidR="00B60B85" w:rsidRPr="002E2510">
        <w:rPr>
          <w:rFonts w:ascii="Calibri" w:hAnsi="Calibri"/>
          <w:kern w:val="28"/>
        </w:rPr>
        <w:t xml:space="preserve">undusz </w:t>
      </w:r>
      <w:r w:rsidR="00CB6357" w:rsidRPr="002E2510">
        <w:rPr>
          <w:rFonts w:ascii="Calibri" w:hAnsi="Calibri"/>
          <w:kern w:val="28"/>
        </w:rPr>
        <w:t>P</w:t>
      </w:r>
      <w:r w:rsidR="00B60B85" w:rsidRPr="002E2510">
        <w:rPr>
          <w:rFonts w:ascii="Calibri" w:hAnsi="Calibri"/>
          <w:kern w:val="28"/>
        </w:rPr>
        <w:t xml:space="preserve">oręczeń </w:t>
      </w:r>
      <w:r w:rsidR="00CB6357" w:rsidRPr="002E2510">
        <w:rPr>
          <w:rFonts w:ascii="Calibri" w:hAnsi="Calibri"/>
          <w:kern w:val="28"/>
        </w:rPr>
        <w:t>K</w:t>
      </w:r>
      <w:r w:rsidR="00B60B85" w:rsidRPr="002E2510">
        <w:rPr>
          <w:rFonts w:ascii="Calibri" w:hAnsi="Calibri"/>
          <w:kern w:val="28"/>
        </w:rPr>
        <w:t>redytowych</w:t>
      </w:r>
      <w:r w:rsidR="00F96444" w:rsidRPr="002E2510">
        <w:rPr>
          <w:rFonts w:ascii="Calibri" w:hAnsi="Calibri"/>
          <w:kern w:val="28"/>
        </w:rPr>
        <w:t xml:space="preserve"> </w:t>
      </w:r>
      <w:r w:rsidR="006F3D7B" w:rsidRPr="002E2510">
        <w:rPr>
          <w:rFonts w:ascii="Calibri" w:hAnsi="Calibri"/>
          <w:kern w:val="28"/>
        </w:rPr>
        <w:t xml:space="preserve">deklaruje </w:t>
      </w:r>
      <w:r w:rsidR="00CB6357" w:rsidRPr="002E2510">
        <w:rPr>
          <w:rFonts w:ascii="Calibri" w:hAnsi="Calibri"/>
          <w:kern w:val="28"/>
        </w:rPr>
        <w:t xml:space="preserve">jednak </w:t>
      </w:r>
      <w:r w:rsidR="00D53B65" w:rsidRPr="002E2510">
        <w:rPr>
          <w:rFonts w:ascii="Calibri" w:hAnsi="Calibri"/>
          <w:kern w:val="28"/>
        </w:rPr>
        <w:t>kontynuację działalnoś</w:t>
      </w:r>
      <w:r w:rsidR="005B0BD0" w:rsidRPr="002E2510">
        <w:rPr>
          <w:rFonts w:ascii="Calibri" w:hAnsi="Calibri"/>
          <w:kern w:val="28"/>
        </w:rPr>
        <w:t xml:space="preserve">ci, zatem </w:t>
      </w:r>
      <w:r w:rsidR="000E0C6F" w:rsidRPr="002E2510">
        <w:rPr>
          <w:rFonts w:ascii="Calibri" w:hAnsi="Calibri"/>
          <w:kern w:val="28"/>
        </w:rPr>
        <w:t>jest możliwy powrót do udzielania poręczeń w 2018 roku)</w:t>
      </w:r>
      <w:r w:rsidR="004B1100" w:rsidRPr="002E2510">
        <w:rPr>
          <w:rFonts w:ascii="Calibri" w:hAnsi="Calibri"/>
          <w:kern w:val="28"/>
        </w:rPr>
        <w:t xml:space="preserve">. </w:t>
      </w:r>
      <w:r w:rsidRPr="002E2510">
        <w:rPr>
          <w:rFonts w:ascii="Calibri" w:hAnsi="Calibri"/>
          <w:kern w:val="28"/>
        </w:rPr>
        <w:t>Łączna</w:t>
      </w:r>
      <w:r w:rsidRPr="007B0925">
        <w:rPr>
          <w:rFonts w:ascii="Calibri" w:hAnsi="Calibri"/>
          <w:kern w:val="28"/>
        </w:rPr>
        <w:t xml:space="preserve"> wartość poręczeń udzielonych przez fundusze poręczeniowe z obszaru danego województwa zwiększyła się </w:t>
      </w:r>
      <w:r w:rsidR="002A4DE5" w:rsidRPr="007B0925">
        <w:rPr>
          <w:rFonts w:ascii="Calibri" w:hAnsi="Calibri"/>
          <w:kern w:val="28"/>
        </w:rPr>
        <w:t xml:space="preserve">(pomiędzy </w:t>
      </w:r>
      <w:r w:rsidRPr="007B0925">
        <w:rPr>
          <w:rFonts w:ascii="Calibri" w:hAnsi="Calibri"/>
          <w:kern w:val="28"/>
        </w:rPr>
        <w:t>201</w:t>
      </w:r>
      <w:r w:rsidR="00AA7DFB" w:rsidRPr="007B0925">
        <w:rPr>
          <w:rFonts w:ascii="Calibri" w:hAnsi="Calibri"/>
          <w:kern w:val="28"/>
        </w:rPr>
        <w:t>6</w:t>
      </w:r>
      <w:r w:rsidR="002A4DE5" w:rsidRPr="007B0925">
        <w:rPr>
          <w:rFonts w:ascii="Calibri" w:hAnsi="Calibri"/>
          <w:kern w:val="28"/>
        </w:rPr>
        <w:t xml:space="preserve"> i 201</w:t>
      </w:r>
      <w:r w:rsidR="00AA7DFB" w:rsidRPr="007B0925">
        <w:rPr>
          <w:rFonts w:ascii="Calibri" w:hAnsi="Calibri"/>
          <w:kern w:val="28"/>
        </w:rPr>
        <w:t>7</w:t>
      </w:r>
      <w:r w:rsidR="002A4DE5" w:rsidRPr="007B0925">
        <w:rPr>
          <w:rFonts w:ascii="Calibri" w:hAnsi="Calibri"/>
          <w:kern w:val="28"/>
        </w:rPr>
        <w:t xml:space="preserve"> rokiem)</w:t>
      </w:r>
      <w:r w:rsidRPr="007B0925">
        <w:rPr>
          <w:rFonts w:ascii="Calibri" w:hAnsi="Calibri"/>
          <w:kern w:val="28"/>
        </w:rPr>
        <w:t xml:space="preserve"> </w:t>
      </w:r>
      <w:r w:rsidR="00454DD4" w:rsidRPr="007B0925">
        <w:rPr>
          <w:rFonts w:ascii="Calibri" w:hAnsi="Calibri"/>
          <w:kern w:val="28"/>
        </w:rPr>
        <w:t>aż</w:t>
      </w:r>
      <w:r w:rsidR="0072028B" w:rsidRPr="007B0925">
        <w:rPr>
          <w:rFonts w:ascii="Calibri" w:hAnsi="Calibri"/>
          <w:kern w:val="28"/>
        </w:rPr>
        <w:t xml:space="preserve"> </w:t>
      </w:r>
      <w:r w:rsidRPr="007B0925">
        <w:rPr>
          <w:rFonts w:ascii="Calibri" w:hAnsi="Calibri"/>
          <w:kern w:val="28"/>
        </w:rPr>
        <w:t>w</w:t>
      </w:r>
      <w:r w:rsidR="00E12C89" w:rsidRPr="007B0925">
        <w:rPr>
          <w:rFonts w:ascii="Calibri" w:hAnsi="Calibri"/>
          <w:kern w:val="28"/>
        </w:rPr>
        <w:t> </w:t>
      </w:r>
      <w:r w:rsidR="00454DD4" w:rsidRPr="007B0925">
        <w:rPr>
          <w:rFonts w:ascii="Calibri" w:hAnsi="Calibri"/>
          <w:kern w:val="28"/>
        </w:rPr>
        <w:t>1</w:t>
      </w:r>
      <w:r w:rsidR="00A62C36" w:rsidRPr="007B0925">
        <w:rPr>
          <w:rFonts w:ascii="Calibri" w:hAnsi="Calibri"/>
          <w:kern w:val="28"/>
        </w:rPr>
        <w:t>1</w:t>
      </w:r>
      <w:r w:rsidRPr="007B0925">
        <w:rPr>
          <w:rFonts w:ascii="Calibri" w:hAnsi="Calibri"/>
          <w:kern w:val="28"/>
        </w:rPr>
        <w:t xml:space="preserve"> województwach</w:t>
      </w:r>
      <w:r w:rsidR="006C6330" w:rsidRPr="007B0925">
        <w:rPr>
          <w:rFonts w:ascii="Calibri" w:hAnsi="Calibri"/>
          <w:kern w:val="28"/>
        </w:rPr>
        <w:t xml:space="preserve">, przy czym tylko w przypadku 7 regionów wzrost </w:t>
      </w:r>
      <w:r w:rsidR="002322C8" w:rsidRPr="007B0925">
        <w:rPr>
          <w:rFonts w:ascii="Calibri" w:hAnsi="Calibri"/>
          <w:kern w:val="28"/>
        </w:rPr>
        <w:t>przekroczył poziom 10%, a</w:t>
      </w:r>
      <w:r w:rsidRPr="007B0925">
        <w:rPr>
          <w:rFonts w:ascii="Calibri" w:hAnsi="Calibri"/>
          <w:kern w:val="28"/>
        </w:rPr>
        <w:t xml:space="preserve"> w </w:t>
      </w:r>
      <w:r w:rsidR="007F7E87" w:rsidRPr="007B0925">
        <w:rPr>
          <w:rFonts w:ascii="Calibri" w:hAnsi="Calibri"/>
          <w:kern w:val="28"/>
        </w:rPr>
        <w:t>3</w:t>
      </w:r>
      <w:r w:rsidRPr="007B0925">
        <w:rPr>
          <w:rFonts w:ascii="Calibri" w:hAnsi="Calibri"/>
          <w:kern w:val="28"/>
        </w:rPr>
        <w:t xml:space="preserve"> </w:t>
      </w:r>
      <w:r w:rsidR="0086769E" w:rsidRPr="007B0925">
        <w:rPr>
          <w:rFonts w:ascii="Calibri" w:hAnsi="Calibri"/>
          <w:kern w:val="28"/>
        </w:rPr>
        <w:t xml:space="preserve">regionach </w:t>
      </w:r>
      <w:r w:rsidRPr="007B0925">
        <w:rPr>
          <w:rFonts w:ascii="Calibri" w:hAnsi="Calibri"/>
          <w:kern w:val="28"/>
        </w:rPr>
        <w:t xml:space="preserve">wzrost nastąpił we wszystkich funduszach z tego terenu. Były to województwa: lubuskie, opolskie i </w:t>
      </w:r>
      <w:r w:rsidR="00555F00" w:rsidRPr="007B0925">
        <w:rPr>
          <w:rFonts w:ascii="Calibri" w:hAnsi="Calibri"/>
          <w:kern w:val="28"/>
        </w:rPr>
        <w:t>świętokrzyskie</w:t>
      </w:r>
      <w:r w:rsidR="00E55E32" w:rsidRPr="007B0925">
        <w:rPr>
          <w:rFonts w:ascii="Calibri" w:hAnsi="Calibri"/>
          <w:kern w:val="28"/>
        </w:rPr>
        <w:t xml:space="preserve"> (należy jednak </w:t>
      </w:r>
      <w:r w:rsidR="002E2510">
        <w:rPr>
          <w:rFonts w:ascii="Calibri" w:hAnsi="Calibri"/>
          <w:kern w:val="28"/>
        </w:rPr>
        <w:t>pamiętać</w:t>
      </w:r>
      <w:r w:rsidR="00E55E32" w:rsidRPr="007B0925">
        <w:rPr>
          <w:rFonts w:ascii="Calibri" w:hAnsi="Calibri"/>
          <w:kern w:val="28"/>
        </w:rPr>
        <w:t>, że</w:t>
      </w:r>
      <w:r w:rsidR="00FB4DBA" w:rsidRPr="007B0925">
        <w:rPr>
          <w:rFonts w:ascii="Calibri" w:hAnsi="Calibri"/>
          <w:kern w:val="28"/>
        </w:rPr>
        <w:t xml:space="preserve"> </w:t>
      </w:r>
      <w:r w:rsidR="00E55E32" w:rsidRPr="007B0925">
        <w:rPr>
          <w:rFonts w:ascii="Calibri" w:hAnsi="Calibri"/>
          <w:kern w:val="28"/>
        </w:rPr>
        <w:t>w tych regionach działa tylko od jednego do dwóch funduszy poręczeniowych)</w:t>
      </w:r>
      <w:r w:rsidRPr="007B0925">
        <w:rPr>
          <w:rFonts w:ascii="Calibri" w:hAnsi="Calibri"/>
          <w:kern w:val="28"/>
        </w:rPr>
        <w:t xml:space="preserve">. Szczególnie </w:t>
      </w:r>
      <w:r w:rsidR="00A52247" w:rsidRPr="007B0925">
        <w:rPr>
          <w:rFonts w:ascii="Calibri" w:hAnsi="Calibri"/>
          <w:kern w:val="28"/>
        </w:rPr>
        <w:t xml:space="preserve">znaczną </w:t>
      </w:r>
      <w:r w:rsidRPr="007B0925">
        <w:rPr>
          <w:rFonts w:ascii="Calibri" w:hAnsi="Calibri"/>
          <w:kern w:val="28"/>
        </w:rPr>
        <w:t xml:space="preserve">poprawę aktywności </w:t>
      </w:r>
      <w:r w:rsidR="00972C51" w:rsidRPr="007B0925">
        <w:rPr>
          <w:rFonts w:ascii="Calibri" w:hAnsi="Calibri"/>
          <w:kern w:val="28"/>
        </w:rPr>
        <w:t>odnotowano w przypadku funduszy z siedzibami w</w:t>
      </w:r>
      <w:r w:rsidR="00F3686E" w:rsidRPr="007B0925">
        <w:rPr>
          <w:rFonts w:ascii="Calibri" w:hAnsi="Calibri"/>
          <w:kern w:val="28"/>
        </w:rPr>
        <w:t xml:space="preserve"> </w:t>
      </w:r>
      <w:r w:rsidR="002762FD" w:rsidRPr="007B0925">
        <w:rPr>
          <w:rFonts w:ascii="Calibri" w:hAnsi="Calibri"/>
          <w:kern w:val="28"/>
        </w:rPr>
        <w:t xml:space="preserve">województwie </w:t>
      </w:r>
      <w:r w:rsidR="00391ABC" w:rsidRPr="007B0925">
        <w:rPr>
          <w:rFonts w:ascii="Calibri" w:hAnsi="Calibri"/>
          <w:kern w:val="28"/>
        </w:rPr>
        <w:t>dolno</w:t>
      </w:r>
      <w:r w:rsidR="002762FD" w:rsidRPr="007B0925">
        <w:rPr>
          <w:rFonts w:ascii="Calibri" w:hAnsi="Calibri"/>
          <w:kern w:val="28"/>
        </w:rPr>
        <w:t>śląskim</w:t>
      </w:r>
      <w:r w:rsidR="008D7549" w:rsidRPr="007B0925">
        <w:rPr>
          <w:rFonts w:ascii="Calibri" w:hAnsi="Calibri"/>
          <w:kern w:val="28"/>
        </w:rPr>
        <w:t xml:space="preserve"> i lubelskim</w:t>
      </w:r>
      <w:r w:rsidRPr="007B0925">
        <w:rPr>
          <w:rFonts w:ascii="Calibri" w:hAnsi="Calibri"/>
          <w:kern w:val="28"/>
        </w:rPr>
        <w:t xml:space="preserve">, </w:t>
      </w:r>
      <w:r w:rsidR="008D7549" w:rsidRPr="007B0925">
        <w:rPr>
          <w:rFonts w:ascii="Calibri" w:hAnsi="Calibri"/>
          <w:kern w:val="28"/>
        </w:rPr>
        <w:t>w których</w:t>
      </w:r>
      <w:r w:rsidR="002762FD" w:rsidRPr="007B0925">
        <w:rPr>
          <w:rFonts w:ascii="Calibri" w:hAnsi="Calibri"/>
          <w:kern w:val="28"/>
        </w:rPr>
        <w:t xml:space="preserve"> </w:t>
      </w:r>
      <w:r w:rsidRPr="007B0925">
        <w:rPr>
          <w:rFonts w:ascii="Calibri" w:hAnsi="Calibri"/>
          <w:kern w:val="28"/>
        </w:rPr>
        <w:t>w</w:t>
      </w:r>
      <w:r w:rsidR="008973C0" w:rsidRPr="007B0925">
        <w:rPr>
          <w:rFonts w:ascii="Calibri" w:hAnsi="Calibri"/>
          <w:kern w:val="28"/>
        </w:rPr>
        <w:t> </w:t>
      </w:r>
      <w:r w:rsidRPr="007B0925">
        <w:rPr>
          <w:rFonts w:ascii="Calibri" w:hAnsi="Calibri"/>
          <w:kern w:val="28"/>
        </w:rPr>
        <w:t>201</w:t>
      </w:r>
      <w:r w:rsidR="008D7549" w:rsidRPr="007B0925">
        <w:rPr>
          <w:rFonts w:ascii="Calibri" w:hAnsi="Calibri"/>
          <w:kern w:val="28"/>
        </w:rPr>
        <w:t>7</w:t>
      </w:r>
      <w:r w:rsidRPr="007B0925">
        <w:rPr>
          <w:rFonts w:ascii="Calibri" w:hAnsi="Calibri"/>
          <w:kern w:val="28"/>
        </w:rPr>
        <w:t xml:space="preserve"> roku </w:t>
      </w:r>
      <w:r w:rsidR="00F56F74" w:rsidRPr="007B0925">
        <w:rPr>
          <w:rFonts w:ascii="Calibri" w:hAnsi="Calibri"/>
          <w:kern w:val="28"/>
        </w:rPr>
        <w:t xml:space="preserve">nastąpił </w:t>
      </w:r>
      <w:r w:rsidR="008D7549" w:rsidRPr="007B0925">
        <w:rPr>
          <w:rFonts w:ascii="Calibri" w:hAnsi="Calibri"/>
          <w:kern w:val="28"/>
        </w:rPr>
        <w:t>około</w:t>
      </w:r>
      <w:r w:rsidR="000331E0" w:rsidRPr="007B0925">
        <w:rPr>
          <w:rFonts w:ascii="Calibri" w:hAnsi="Calibri"/>
          <w:kern w:val="28"/>
        </w:rPr>
        <w:t xml:space="preserve"> dwukrotny </w:t>
      </w:r>
      <w:r w:rsidR="00F56F74" w:rsidRPr="007B0925">
        <w:rPr>
          <w:rFonts w:ascii="Calibri" w:hAnsi="Calibri"/>
          <w:kern w:val="28"/>
        </w:rPr>
        <w:t xml:space="preserve">wzrost </w:t>
      </w:r>
      <w:r w:rsidRPr="007B0925">
        <w:rPr>
          <w:rFonts w:ascii="Calibri" w:hAnsi="Calibri"/>
          <w:kern w:val="28"/>
        </w:rPr>
        <w:t xml:space="preserve">wartości </w:t>
      </w:r>
      <w:r w:rsidR="000331E0" w:rsidRPr="007B0925">
        <w:rPr>
          <w:rFonts w:ascii="Calibri" w:hAnsi="Calibri"/>
          <w:kern w:val="28"/>
        </w:rPr>
        <w:t xml:space="preserve">i liczby </w:t>
      </w:r>
      <w:r w:rsidRPr="007B0925">
        <w:rPr>
          <w:rFonts w:ascii="Calibri" w:hAnsi="Calibri"/>
          <w:kern w:val="28"/>
        </w:rPr>
        <w:t xml:space="preserve">udzielonych poręczeń. Z kolei </w:t>
      </w:r>
      <w:r w:rsidR="006A37DF" w:rsidRPr="007B0925">
        <w:rPr>
          <w:rFonts w:ascii="Calibri" w:hAnsi="Calibri"/>
          <w:kern w:val="28"/>
        </w:rPr>
        <w:t xml:space="preserve">znaczne </w:t>
      </w:r>
      <w:r w:rsidRPr="007B0925">
        <w:rPr>
          <w:rFonts w:ascii="Calibri" w:hAnsi="Calibri"/>
          <w:kern w:val="28"/>
        </w:rPr>
        <w:t xml:space="preserve">zmniejszenie wartości poręczeń wystąpiło w </w:t>
      </w:r>
      <w:r w:rsidR="004F734F" w:rsidRPr="007B0925">
        <w:rPr>
          <w:rFonts w:ascii="Calibri" w:hAnsi="Calibri"/>
          <w:kern w:val="28"/>
        </w:rPr>
        <w:t>2</w:t>
      </w:r>
      <w:r w:rsidR="007D2C68" w:rsidRPr="007B0925">
        <w:rPr>
          <w:rFonts w:ascii="Calibri" w:hAnsi="Calibri"/>
          <w:kern w:val="28"/>
        </w:rPr>
        <w:t xml:space="preserve"> regionach – </w:t>
      </w:r>
      <w:r w:rsidR="0042078C" w:rsidRPr="007B0925">
        <w:rPr>
          <w:rFonts w:ascii="Calibri" w:hAnsi="Calibri"/>
          <w:kern w:val="28"/>
        </w:rPr>
        <w:t xml:space="preserve">w ich przypadku </w:t>
      </w:r>
      <w:r w:rsidR="007D2C68" w:rsidRPr="007B0925">
        <w:rPr>
          <w:rFonts w:ascii="Calibri" w:hAnsi="Calibri"/>
          <w:kern w:val="28"/>
        </w:rPr>
        <w:t>spadki</w:t>
      </w:r>
      <w:r w:rsidR="004F734F" w:rsidRPr="007B0925">
        <w:rPr>
          <w:rFonts w:ascii="Calibri" w:hAnsi="Calibri"/>
          <w:kern w:val="28"/>
        </w:rPr>
        <w:t xml:space="preserve"> sięgnęły</w:t>
      </w:r>
      <w:r w:rsidR="00AC3C52" w:rsidRPr="007B0925">
        <w:rPr>
          <w:rFonts w:ascii="Calibri" w:hAnsi="Calibri"/>
          <w:kern w:val="28"/>
        </w:rPr>
        <w:t xml:space="preserve"> kilkudziesięciu procent</w:t>
      </w:r>
      <w:r w:rsidR="00F40DF6" w:rsidRPr="007B0925">
        <w:rPr>
          <w:rFonts w:ascii="Calibri" w:hAnsi="Calibri"/>
          <w:kern w:val="28"/>
        </w:rPr>
        <w:t>.</w:t>
      </w:r>
    </w:p>
    <w:p w14:paraId="5E172747" w14:textId="77777777" w:rsidR="009B5CB8" w:rsidRPr="007B0925" w:rsidRDefault="009B5CB8" w:rsidP="005B34DF">
      <w:pPr>
        <w:pStyle w:val="Legenda"/>
        <w:spacing w:line="300" w:lineRule="atLeast"/>
        <w:ind w:left="993" w:hanging="993"/>
        <w:rPr>
          <w:rFonts w:ascii="Calibri" w:hAnsi="Calibri" w:cs="Tahoma"/>
          <w:b w:val="0"/>
          <w:sz w:val="22"/>
          <w:szCs w:val="22"/>
        </w:rPr>
      </w:pPr>
      <w:r w:rsidRPr="007B0925">
        <w:rPr>
          <w:rFonts w:ascii="Calibri" w:hAnsi="Calibri" w:cs="Tahoma"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sz w:val="22"/>
          <w:szCs w:val="22"/>
        </w:rPr>
        <w:fldChar w:fldCharType="begin"/>
      </w:r>
      <w:r w:rsidRPr="007B0925">
        <w:rPr>
          <w:rFonts w:ascii="Calibri" w:hAnsi="Calibri" w:cs="Tahoma"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sz w:val="22"/>
          <w:szCs w:val="22"/>
        </w:rPr>
        <w:fldChar w:fldCharType="separate"/>
      </w:r>
      <w:r w:rsidR="00F07189">
        <w:rPr>
          <w:rFonts w:ascii="Calibri" w:hAnsi="Calibri" w:cs="Tahoma"/>
          <w:noProof/>
          <w:sz w:val="22"/>
          <w:szCs w:val="22"/>
        </w:rPr>
        <w:t>10</w:t>
      </w:r>
      <w:r w:rsidR="00337D10" w:rsidRPr="007B0925">
        <w:rPr>
          <w:rFonts w:ascii="Calibri" w:hAnsi="Calibri" w:cs="Tahoma"/>
          <w:sz w:val="22"/>
          <w:szCs w:val="22"/>
        </w:rPr>
        <w:fldChar w:fldCharType="end"/>
      </w:r>
      <w:r w:rsidRPr="007B0925">
        <w:rPr>
          <w:rFonts w:ascii="Calibri" w:hAnsi="Calibri" w:cs="Tahoma"/>
          <w:sz w:val="22"/>
          <w:szCs w:val="22"/>
        </w:rPr>
        <w:t xml:space="preserve">. </w:t>
      </w:r>
      <w:r w:rsidRPr="007B0925">
        <w:rPr>
          <w:rFonts w:ascii="Calibri" w:hAnsi="Calibri" w:cs="Tahoma"/>
          <w:b w:val="0"/>
          <w:sz w:val="22"/>
          <w:szCs w:val="22"/>
        </w:rPr>
        <w:t>Zmiana liczby i wartości poręczeń pomiędzy 201</w:t>
      </w:r>
      <w:r w:rsidR="001C1A15" w:rsidRPr="007B0925">
        <w:rPr>
          <w:rFonts w:ascii="Calibri" w:hAnsi="Calibri" w:cs="Tahoma"/>
          <w:b w:val="0"/>
          <w:sz w:val="22"/>
          <w:szCs w:val="22"/>
        </w:rPr>
        <w:t>6</w:t>
      </w:r>
      <w:r w:rsidRPr="007B0925">
        <w:rPr>
          <w:rFonts w:ascii="Calibri" w:hAnsi="Calibri" w:cs="Tahoma"/>
          <w:b w:val="0"/>
          <w:sz w:val="22"/>
          <w:szCs w:val="22"/>
        </w:rPr>
        <w:t xml:space="preserve"> i 201</w:t>
      </w:r>
      <w:r w:rsidR="001C1A15" w:rsidRPr="007B0925">
        <w:rPr>
          <w:rFonts w:ascii="Calibri" w:hAnsi="Calibri" w:cs="Tahoma"/>
          <w:b w:val="0"/>
          <w:sz w:val="22"/>
          <w:szCs w:val="22"/>
        </w:rPr>
        <w:t>7</w:t>
      </w:r>
      <w:r w:rsidRPr="007B0925">
        <w:rPr>
          <w:rFonts w:ascii="Calibri" w:hAnsi="Calibri" w:cs="Tahoma"/>
          <w:b w:val="0"/>
          <w:sz w:val="22"/>
          <w:szCs w:val="22"/>
        </w:rPr>
        <w:t xml:space="preserve"> rokiem – według lokalizacji funduszu</w:t>
      </w:r>
    </w:p>
    <w:tbl>
      <w:tblPr>
        <w:tblStyle w:val="Jasnasiatkaakcent5"/>
        <w:tblW w:w="9064" w:type="dxa"/>
        <w:tblLayout w:type="fixed"/>
        <w:tblLook w:val="04A0" w:firstRow="1" w:lastRow="0" w:firstColumn="1" w:lastColumn="0" w:noHBand="0" w:noVBand="1"/>
      </w:tblPr>
      <w:tblGrid>
        <w:gridCol w:w="1843"/>
        <w:gridCol w:w="583"/>
        <w:gridCol w:w="693"/>
        <w:gridCol w:w="709"/>
        <w:gridCol w:w="816"/>
        <w:gridCol w:w="824"/>
        <w:gridCol w:w="820"/>
        <w:gridCol w:w="820"/>
        <w:gridCol w:w="978"/>
        <w:gridCol w:w="978"/>
      </w:tblGrid>
      <w:tr w:rsidR="009B5CB8" w:rsidRPr="007B0925" w14:paraId="0FA7C5A1" w14:textId="77777777" w:rsidTr="00275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vAlign w:val="center"/>
          </w:tcPr>
          <w:p w14:paraId="394AC302" w14:textId="77777777" w:rsidR="009B5CB8" w:rsidRPr="007B0925" w:rsidRDefault="009B5CB8" w:rsidP="0072110C">
            <w:pPr>
              <w:ind w:left="-108" w:right="-12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Region</w:t>
            </w:r>
          </w:p>
          <w:p w14:paraId="0427F301" w14:textId="77777777" w:rsidR="009B5CB8" w:rsidRPr="007B0925" w:rsidRDefault="009B5CB8" w:rsidP="0072110C">
            <w:pPr>
              <w:ind w:left="-108" w:right="-12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– lokalizacja FPK</w:t>
            </w:r>
          </w:p>
        </w:tc>
        <w:tc>
          <w:tcPr>
            <w:tcW w:w="583" w:type="dxa"/>
            <w:vMerge w:val="restart"/>
            <w:vAlign w:val="center"/>
          </w:tcPr>
          <w:p w14:paraId="0BA22796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Liczba FPK</w:t>
            </w:r>
          </w:p>
        </w:tc>
        <w:tc>
          <w:tcPr>
            <w:tcW w:w="2218" w:type="dxa"/>
            <w:gridSpan w:val="3"/>
            <w:vAlign w:val="center"/>
          </w:tcPr>
          <w:p w14:paraId="66D55E23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Liczba udzielonych poręczeń</w:t>
            </w:r>
          </w:p>
        </w:tc>
        <w:tc>
          <w:tcPr>
            <w:tcW w:w="2464" w:type="dxa"/>
            <w:gridSpan w:val="3"/>
            <w:vAlign w:val="center"/>
          </w:tcPr>
          <w:p w14:paraId="22894AD8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Wartość udzielonych poręczeń</w:t>
            </w:r>
          </w:p>
        </w:tc>
        <w:tc>
          <w:tcPr>
            <w:tcW w:w="978" w:type="dxa"/>
            <w:vMerge w:val="restart"/>
            <w:vAlign w:val="center"/>
          </w:tcPr>
          <w:p w14:paraId="08090A0D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% FPK, które zwiększyły liczbę poręczeń</w:t>
            </w:r>
          </w:p>
        </w:tc>
        <w:tc>
          <w:tcPr>
            <w:tcW w:w="978" w:type="dxa"/>
            <w:vMerge w:val="restart"/>
            <w:vAlign w:val="center"/>
          </w:tcPr>
          <w:p w14:paraId="5DD3566F" w14:textId="77777777" w:rsidR="009B5CB8" w:rsidRPr="007B0925" w:rsidRDefault="009B5CB8" w:rsidP="0072110C">
            <w:pPr>
              <w:ind w:left="-108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% FPK, które zwiększyły wartość poręczeń</w:t>
            </w:r>
          </w:p>
        </w:tc>
      </w:tr>
      <w:tr w:rsidR="009B5CB8" w:rsidRPr="007B0925" w14:paraId="49AD0879" w14:textId="77777777" w:rsidTr="00275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32557B25" w14:textId="77777777" w:rsidR="009B5CB8" w:rsidRPr="007B0925" w:rsidRDefault="009B5CB8" w:rsidP="008C2FF3">
            <w:pPr>
              <w:jc w:val="center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14:paraId="14620320" w14:textId="77777777" w:rsidR="009B5CB8" w:rsidRPr="007B0925" w:rsidRDefault="009B5CB8" w:rsidP="008C2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  <w:hideMark/>
          </w:tcPr>
          <w:p w14:paraId="0F1E9D72" w14:textId="77777777" w:rsidR="009B5CB8" w:rsidRPr="007B0925" w:rsidRDefault="00734784" w:rsidP="001C1A15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9B5CB8" w:rsidRPr="007B0925">
              <w:rPr>
                <w:rFonts w:asciiTheme="minorHAnsi" w:hAnsiTheme="minorHAnsi" w:cs="Arial"/>
                <w:sz w:val="18"/>
                <w:szCs w:val="18"/>
              </w:rPr>
              <w:t xml:space="preserve"> r.</w:t>
            </w:r>
          </w:p>
        </w:tc>
        <w:tc>
          <w:tcPr>
            <w:tcW w:w="709" w:type="dxa"/>
            <w:vAlign w:val="center"/>
            <w:hideMark/>
          </w:tcPr>
          <w:p w14:paraId="248AE872" w14:textId="77777777" w:rsidR="009B5CB8" w:rsidRPr="007B0925" w:rsidRDefault="009B5CB8" w:rsidP="001C1A15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</w:t>
            </w:r>
          </w:p>
        </w:tc>
        <w:tc>
          <w:tcPr>
            <w:tcW w:w="816" w:type="dxa"/>
            <w:vAlign w:val="center"/>
          </w:tcPr>
          <w:p w14:paraId="00042294" w14:textId="77777777" w:rsidR="009B5CB8" w:rsidRPr="007B0925" w:rsidRDefault="009B5CB8" w:rsidP="001C1A15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zmiana 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r, do 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(%)</w:t>
            </w:r>
          </w:p>
        </w:tc>
        <w:tc>
          <w:tcPr>
            <w:tcW w:w="824" w:type="dxa"/>
            <w:vAlign w:val="center"/>
            <w:hideMark/>
          </w:tcPr>
          <w:p w14:paraId="39AF2DFB" w14:textId="77777777" w:rsidR="009B5CB8" w:rsidRPr="007B0925" w:rsidRDefault="009B5CB8" w:rsidP="0072110C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(mln zł)</w:t>
            </w:r>
          </w:p>
        </w:tc>
        <w:tc>
          <w:tcPr>
            <w:tcW w:w="820" w:type="dxa"/>
            <w:vAlign w:val="center"/>
            <w:hideMark/>
          </w:tcPr>
          <w:p w14:paraId="1083C217" w14:textId="77777777" w:rsidR="009B5CB8" w:rsidRPr="007B0925" w:rsidRDefault="00734784" w:rsidP="001C1A15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9B5CB8" w:rsidRPr="007B0925">
              <w:rPr>
                <w:rFonts w:asciiTheme="minorHAnsi" w:hAnsiTheme="minorHAnsi" w:cs="Arial"/>
                <w:sz w:val="18"/>
                <w:szCs w:val="18"/>
              </w:rPr>
              <w:t xml:space="preserve"> r. (mln zł)</w:t>
            </w:r>
          </w:p>
        </w:tc>
        <w:tc>
          <w:tcPr>
            <w:tcW w:w="820" w:type="dxa"/>
            <w:vAlign w:val="center"/>
            <w:hideMark/>
          </w:tcPr>
          <w:p w14:paraId="29B9ADC5" w14:textId="77777777" w:rsidR="009B5CB8" w:rsidRPr="007B0925" w:rsidRDefault="00734784" w:rsidP="001C1A15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zmiana 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r, do 201</w:t>
            </w:r>
            <w:r w:rsidR="001C1A15" w:rsidRPr="007B0925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7B0925">
              <w:rPr>
                <w:rFonts w:asciiTheme="minorHAnsi" w:hAnsiTheme="minorHAnsi" w:cs="Arial"/>
                <w:sz w:val="18"/>
                <w:szCs w:val="18"/>
              </w:rPr>
              <w:t xml:space="preserve"> r. (%)</w:t>
            </w:r>
          </w:p>
        </w:tc>
        <w:tc>
          <w:tcPr>
            <w:tcW w:w="978" w:type="dxa"/>
            <w:vMerge/>
            <w:hideMark/>
          </w:tcPr>
          <w:p w14:paraId="534C27FF" w14:textId="77777777" w:rsidR="009B5CB8" w:rsidRPr="007B0925" w:rsidRDefault="009B5CB8" w:rsidP="008C2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78" w:type="dxa"/>
            <w:vMerge/>
            <w:hideMark/>
          </w:tcPr>
          <w:p w14:paraId="2BA73BC7" w14:textId="77777777" w:rsidR="009B5CB8" w:rsidRPr="007B0925" w:rsidRDefault="009B5CB8" w:rsidP="008C2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364" w:rsidRPr="007B0925" w14:paraId="463F1D78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0E2AF93B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Dolnośląskie</w:t>
            </w:r>
          </w:p>
        </w:tc>
        <w:tc>
          <w:tcPr>
            <w:tcW w:w="583" w:type="dxa"/>
            <w:noWrap/>
            <w:vAlign w:val="center"/>
          </w:tcPr>
          <w:p w14:paraId="21A7F5C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693" w:type="dxa"/>
            <w:noWrap/>
            <w:vAlign w:val="center"/>
          </w:tcPr>
          <w:p w14:paraId="438D50C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450</w:t>
            </w:r>
          </w:p>
        </w:tc>
        <w:tc>
          <w:tcPr>
            <w:tcW w:w="709" w:type="dxa"/>
            <w:noWrap/>
            <w:vAlign w:val="center"/>
          </w:tcPr>
          <w:p w14:paraId="1F60A89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213</w:t>
            </w:r>
          </w:p>
        </w:tc>
        <w:tc>
          <w:tcPr>
            <w:tcW w:w="816" w:type="dxa"/>
            <w:vAlign w:val="center"/>
          </w:tcPr>
          <w:p w14:paraId="5A2FF7C7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111%</w:t>
            </w:r>
          </w:p>
        </w:tc>
        <w:tc>
          <w:tcPr>
            <w:tcW w:w="824" w:type="dxa"/>
            <w:noWrap/>
            <w:vAlign w:val="center"/>
          </w:tcPr>
          <w:p w14:paraId="7D41681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54,1</w:t>
            </w:r>
          </w:p>
        </w:tc>
        <w:tc>
          <w:tcPr>
            <w:tcW w:w="820" w:type="dxa"/>
            <w:noWrap/>
            <w:vAlign w:val="center"/>
          </w:tcPr>
          <w:p w14:paraId="5143B35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25,1</w:t>
            </w:r>
          </w:p>
        </w:tc>
        <w:tc>
          <w:tcPr>
            <w:tcW w:w="820" w:type="dxa"/>
            <w:noWrap/>
            <w:vAlign w:val="center"/>
          </w:tcPr>
          <w:p w14:paraId="2D440139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116%</w:t>
            </w:r>
          </w:p>
        </w:tc>
        <w:tc>
          <w:tcPr>
            <w:tcW w:w="978" w:type="dxa"/>
            <w:noWrap/>
            <w:vAlign w:val="center"/>
          </w:tcPr>
          <w:p w14:paraId="24EFC1C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80%</w:t>
            </w:r>
          </w:p>
        </w:tc>
        <w:tc>
          <w:tcPr>
            <w:tcW w:w="978" w:type="dxa"/>
            <w:noWrap/>
            <w:vAlign w:val="center"/>
          </w:tcPr>
          <w:p w14:paraId="1CE9892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60%</w:t>
            </w:r>
          </w:p>
        </w:tc>
      </w:tr>
      <w:tr w:rsidR="009C0364" w:rsidRPr="007B0925" w14:paraId="421D0051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7E5A53F0" w14:textId="77777777" w:rsidR="009C0364" w:rsidRPr="007B0925" w:rsidRDefault="009C0364" w:rsidP="008B077B">
            <w:pPr>
              <w:spacing w:before="40" w:after="40"/>
              <w:ind w:right="-108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Kujawsko-pomorskie</w:t>
            </w:r>
          </w:p>
        </w:tc>
        <w:tc>
          <w:tcPr>
            <w:tcW w:w="583" w:type="dxa"/>
            <w:noWrap/>
            <w:vAlign w:val="center"/>
          </w:tcPr>
          <w:p w14:paraId="6A532C1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13CFBC7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859</w:t>
            </w:r>
          </w:p>
        </w:tc>
        <w:tc>
          <w:tcPr>
            <w:tcW w:w="709" w:type="dxa"/>
            <w:noWrap/>
            <w:vAlign w:val="center"/>
          </w:tcPr>
          <w:p w14:paraId="237EAF2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1 055</w:t>
            </w:r>
          </w:p>
        </w:tc>
        <w:tc>
          <w:tcPr>
            <w:tcW w:w="816" w:type="dxa"/>
            <w:vAlign w:val="center"/>
          </w:tcPr>
          <w:p w14:paraId="4E111C7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-19%</w:t>
            </w:r>
          </w:p>
        </w:tc>
        <w:tc>
          <w:tcPr>
            <w:tcW w:w="824" w:type="dxa"/>
            <w:noWrap/>
            <w:vAlign w:val="center"/>
          </w:tcPr>
          <w:p w14:paraId="017CEF4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61,2</w:t>
            </w:r>
          </w:p>
        </w:tc>
        <w:tc>
          <w:tcPr>
            <w:tcW w:w="820" w:type="dxa"/>
            <w:noWrap/>
            <w:vAlign w:val="center"/>
          </w:tcPr>
          <w:p w14:paraId="30F40A3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90,9</w:t>
            </w:r>
          </w:p>
        </w:tc>
        <w:tc>
          <w:tcPr>
            <w:tcW w:w="820" w:type="dxa"/>
            <w:noWrap/>
            <w:vAlign w:val="center"/>
          </w:tcPr>
          <w:p w14:paraId="1D38221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-33%</w:t>
            </w:r>
          </w:p>
        </w:tc>
        <w:tc>
          <w:tcPr>
            <w:tcW w:w="978" w:type="dxa"/>
            <w:noWrap/>
            <w:vAlign w:val="center"/>
          </w:tcPr>
          <w:p w14:paraId="0D80B05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0%</w:t>
            </w:r>
          </w:p>
        </w:tc>
        <w:tc>
          <w:tcPr>
            <w:tcW w:w="978" w:type="dxa"/>
            <w:noWrap/>
            <w:vAlign w:val="center"/>
          </w:tcPr>
          <w:p w14:paraId="1CFA1C5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0%</w:t>
            </w:r>
          </w:p>
        </w:tc>
      </w:tr>
      <w:tr w:rsidR="009C0364" w:rsidRPr="007B0925" w14:paraId="59527092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6DA1FE0D" w14:textId="77777777" w:rsidR="009C0364" w:rsidRPr="007B0925" w:rsidRDefault="009C0364" w:rsidP="00D95100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Lubelskie</w:t>
            </w:r>
          </w:p>
        </w:tc>
        <w:tc>
          <w:tcPr>
            <w:tcW w:w="583" w:type="dxa"/>
            <w:noWrap/>
            <w:vAlign w:val="center"/>
          </w:tcPr>
          <w:p w14:paraId="7A9C19F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693" w:type="dxa"/>
            <w:noWrap/>
            <w:vAlign w:val="center"/>
          </w:tcPr>
          <w:p w14:paraId="519D835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336</w:t>
            </w:r>
          </w:p>
        </w:tc>
        <w:tc>
          <w:tcPr>
            <w:tcW w:w="709" w:type="dxa"/>
            <w:noWrap/>
            <w:vAlign w:val="center"/>
          </w:tcPr>
          <w:p w14:paraId="22C422EE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171</w:t>
            </w:r>
          </w:p>
        </w:tc>
        <w:tc>
          <w:tcPr>
            <w:tcW w:w="816" w:type="dxa"/>
            <w:vAlign w:val="center"/>
          </w:tcPr>
          <w:p w14:paraId="597CD023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96%</w:t>
            </w:r>
          </w:p>
        </w:tc>
        <w:tc>
          <w:tcPr>
            <w:tcW w:w="824" w:type="dxa"/>
            <w:noWrap/>
            <w:vAlign w:val="center"/>
          </w:tcPr>
          <w:p w14:paraId="2449BA1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46,9</w:t>
            </w:r>
          </w:p>
        </w:tc>
        <w:tc>
          <w:tcPr>
            <w:tcW w:w="820" w:type="dxa"/>
            <w:noWrap/>
            <w:vAlign w:val="center"/>
          </w:tcPr>
          <w:p w14:paraId="3B74C2F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20,8</w:t>
            </w:r>
          </w:p>
        </w:tc>
        <w:tc>
          <w:tcPr>
            <w:tcW w:w="820" w:type="dxa"/>
            <w:noWrap/>
            <w:vAlign w:val="center"/>
          </w:tcPr>
          <w:p w14:paraId="096984C9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126%</w:t>
            </w:r>
          </w:p>
        </w:tc>
        <w:tc>
          <w:tcPr>
            <w:tcW w:w="978" w:type="dxa"/>
            <w:noWrap/>
            <w:vAlign w:val="center"/>
          </w:tcPr>
          <w:p w14:paraId="3017C5D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67%</w:t>
            </w:r>
          </w:p>
        </w:tc>
        <w:tc>
          <w:tcPr>
            <w:tcW w:w="978" w:type="dxa"/>
            <w:noWrap/>
            <w:vAlign w:val="center"/>
          </w:tcPr>
          <w:p w14:paraId="1B0CE8F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67%</w:t>
            </w:r>
          </w:p>
        </w:tc>
      </w:tr>
      <w:tr w:rsidR="009C0364" w:rsidRPr="007B0925" w14:paraId="48AF0DE9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AB58241" w14:textId="77777777" w:rsidR="009C0364" w:rsidRPr="007B0925" w:rsidRDefault="009C0364" w:rsidP="00D95100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Lubuskie</w:t>
            </w:r>
          </w:p>
        </w:tc>
        <w:tc>
          <w:tcPr>
            <w:tcW w:w="583" w:type="dxa"/>
            <w:noWrap/>
            <w:vAlign w:val="center"/>
          </w:tcPr>
          <w:p w14:paraId="3052E31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693" w:type="dxa"/>
            <w:noWrap/>
            <w:vAlign w:val="center"/>
          </w:tcPr>
          <w:p w14:paraId="76DDA26B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176</w:t>
            </w:r>
          </w:p>
        </w:tc>
        <w:tc>
          <w:tcPr>
            <w:tcW w:w="709" w:type="dxa"/>
            <w:noWrap/>
            <w:vAlign w:val="center"/>
          </w:tcPr>
          <w:p w14:paraId="2FACD94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171</w:t>
            </w:r>
          </w:p>
        </w:tc>
        <w:tc>
          <w:tcPr>
            <w:tcW w:w="816" w:type="dxa"/>
            <w:vAlign w:val="center"/>
          </w:tcPr>
          <w:p w14:paraId="15179285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3%</w:t>
            </w:r>
          </w:p>
        </w:tc>
        <w:tc>
          <w:tcPr>
            <w:tcW w:w="824" w:type="dxa"/>
            <w:noWrap/>
            <w:vAlign w:val="center"/>
          </w:tcPr>
          <w:p w14:paraId="445CAE1D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27,0</w:t>
            </w:r>
          </w:p>
        </w:tc>
        <w:tc>
          <w:tcPr>
            <w:tcW w:w="820" w:type="dxa"/>
            <w:noWrap/>
            <w:vAlign w:val="center"/>
          </w:tcPr>
          <w:p w14:paraId="3290786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19,4</w:t>
            </w:r>
          </w:p>
        </w:tc>
        <w:tc>
          <w:tcPr>
            <w:tcW w:w="820" w:type="dxa"/>
            <w:noWrap/>
            <w:vAlign w:val="center"/>
          </w:tcPr>
          <w:p w14:paraId="6B6820DE" w14:textId="77777777" w:rsidR="009C0364" w:rsidRPr="007B0925" w:rsidRDefault="00FB50DA" w:rsidP="00FB50DA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39%</w:t>
            </w:r>
          </w:p>
        </w:tc>
        <w:tc>
          <w:tcPr>
            <w:tcW w:w="978" w:type="dxa"/>
            <w:noWrap/>
            <w:vAlign w:val="center"/>
          </w:tcPr>
          <w:p w14:paraId="14C1E4DB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  <w:tc>
          <w:tcPr>
            <w:tcW w:w="978" w:type="dxa"/>
            <w:noWrap/>
            <w:vAlign w:val="center"/>
          </w:tcPr>
          <w:p w14:paraId="6D7550F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</w:tr>
      <w:tr w:rsidR="009C0364" w:rsidRPr="007B0925" w14:paraId="1B2400F6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7EB56DE5" w14:textId="77777777" w:rsidR="009C0364" w:rsidRPr="007B0925" w:rsidRDefault="009C0364" w:rsidP="00D95100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Małopolskie</w:t>
            </w:r>
          </w:p>
        </w:tc>
        <w:tc>
          <w:tcPr>
            <w:tcW w:w="583" w:type="dxa"/>
            <w:noWrap/>
            <w:vAlign w:val="center"/>
          </w:tcPr>
          <w:p w14:paraId="1145EA9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693" w:type="dxa"/>
            <w:noWrap/>
            <w:vAlign w:val="center"/>
          </w:tcPr>
          <w:p w14:paraId="4246962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</w:p>
        </w:tc>
        <w:tc>
          <w:tcPr>
            <w:tcW w:w="709" w:type="dxa"/>
            <w:noWrap/>
            <w:vAlign w:val="center"/>
          </w:tcPr>
          <w:p w14:paraId="28FA249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239</w:t>
            </w:r>
          </w:p>
        </w:tc>
        <w:tc>
          <w:tcPr>
            <w:tcW w:w="816" w:type="dxa"/>
            <w:vAlign w:val="center"/>
          </w:tcPr>
          <w:p w14:paraId="1F5A7BF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-16%</w:t>
            </w:r>
          </w:p>
        </w:tc>
        <w:tc>
          <w:tcPr>
            <w:tcW w:w="824" w:type="dxa"/>
            <w:noWrap/>
            <w:vAlign w:val="center"/>
          </w:tcPr>
          <w:p w14:paraId="6D5274A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59,3</w:t>
            </w:r>
          </w:p>
        </w:tc>
        <w:tc>
          <w:tcPr>
            <w:tcW w:w="820" w:type="dxa"/>
            <w:noWrap/>
            <w:vAlign w:val="center"/>
          </w:tcPr>
          <w:p w14:paraId="0F5297F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61,1</w:t>
            </w:r>
          </w:p>
        </w:tc>
        <w:tc>
          <w:tcPr>
            <w:tcW w:w="820" w:type="dxa"/>
            <w:noWrap/>
            <w:vAlign w:val="center"/>
          </w:tcPr>
          <w:p w14:paraId="6E9CC27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-3%</w:t>
            </w:r>
          </w:p>
        </w:tc>
        <w:tc>
          <w:tcPr>
            <w:tcW w:w="978" w:type="dxa"/>
            <w:noWrap/>
            <w:vAlign w:val="center"/>
          </w:tcPr>
          <w:p w14:paraId="0EDCF9A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33%</w:t>
            </w:r>
          </w:p>
        </w:tc>
        <w:tc>
          <w:tcPr>
            <w:tcW w:w="978" w:type="dxa"/>
            <w:noWrap/>
            <w:vAlign w:val="center"/>
          </w:tcPr>
          <w:p w14:paraId="4E61DB3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33%</w:t>
            </w:r>
          </w:p>
        </w:tc>
      </w:tr>
      <w:tr w:rsidR="009C0364" w:rsidRPr="007B0925" w14:paraId="65CF263F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F459C62" w14:textId="77777777" w:rsidR="009C0364" w:rsidRPr="007B0925" w:rsidRDefault="009C0364" w:rsidP="00D95100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Mazowieckie</w:t>
            </w:r>
          </w:p>
        </w:tc>
        <w:tc>
          <w:tcPr>
            <w:tcW w:w="583" w:type="dxa"/>
            <w:noWrap/>
            <w:vAlign w:val="center"/>
          </w:tcPr>
          <w:p w14:paraId="3C8D2C3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0EE671A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167</w:t>
            </w:r>
          </w:p>
        </w:tc>
        <w:tc>
          <w:tcPr>
            <w:tcW w:w="709" w:type="dxa"/>
            <w:noWrap/>
            <w:vAlign w:val="center"/>
          </w:tcPr>
          <w:p w14:paraId="39A20F0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194</w:t>
            </w:r>
          </w:p>
        </w:tc>
        <w:tc>
          <w:tcPr>
            <w:tcW w:w="816" w:type="dxa"/>
            <w:vAlign w:val="center"/>
          </w:tcPr>
          <w:p w14:paraId="192805D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-14%</w:t>
            </w:r>
          </w:p>
        </w:tc>
        <w:tc>
          <w:tcPr>
            <w:tcW w:w="824" w:type="dxa"/>
            <w:noWrap/>
            <w:vAlign w:val="center"/>
          </w:tcPr>
          <w:p w14:paraId="2F75EC9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25,3</w:t>
            </w:r>
          </w:p>
        </w:tc>
        <w:tc>
          <w:tcPr>
            <w:tcW w:w="820" w:type="dxa"/>
            <w:noWrap/>
            <w:vAlign w:val="center"/>
          </w:tcPr>
          <w:p w14:paraId="5A01452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22,9</w:t>
            </w:r>
          </w:p>
        </w:tc>
        <w:tc>
          <w:tcPr>
            <w:tcW w:w="820" w:type="dxa"/>
            <w:noWrap/>
            <w:vAlign w:val="center"/>
          </w:tcPr>
          <w:p w14:paraId="7DC5BD47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11%</w:t>
            </w:r>
          </w:p>
        </w:tc>
        <w:tc>
          <w:tcPr>
            <w:tcW w:w="978" w:type="dxa"/>
            <w:noWrap/>
            <w:vAlign w:val="center"/>
          </w:tcPr>
          <w:p w14:paraId="25FB592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0%</w:t>
            </w:r>
          </w:p>
        </w:tc>
        <w:tc>
          <w:tcPr>
            <w:tcW w:w="978" w:type="dxa"/>
            <w:noWrap/>
            <w:vAlign w:val="center"/>
          </w:tcPr>
          <w:p w14:paraId="36974F6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7D00AF8A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56FB1F51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Opolskie</w:t>
            </w:r>
          </w:p>
        </w:tc>
        <w:tc>
          <w:tcPr>
            <w:tcW w:w="583" w:type="dxa"/>
            <w:noWrap/>
            <w:vAlign w:val="center"/>
          </w:tcPr>
          <w:p w14:paraId="7AED5DD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693" w:type="dxa"/>
            <w:noWrap/>
            <w:vAlign w:val="center"/>
          </w:tcPr>
          <w:p w14:paraId="7F36AF4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157</w:t>
            </w:r>
          </w:p>
        </w:tc>
        <w:tc>
          <w:tcPr>
            <w:tcW w:w="709" w:type="dxa"/>
            <w:noWrap/>
            <w:vAlign w:val="center"/>
          </w:tcPr>
          <w:p w14:paraId="6FEF992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199</w:t>
            </w:r>
          </w:p>
        </w:tc>
        <w:tc>
          <w:tcPr>
            <w:tcW w:w="816" w:type="dxa"/>
            <w:vAlign w:val="center"/>
          </w:tcPr>
          <w:p w14:paraId="55D33CF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-21%</w:t>
            </w:r>
          </w:p>
        </w:tc>
        <w:tc>
          <w:tcPr>
            <w:tcW w:w="824" w:type="dxa"/>
            <w:noWrap/>
            <w:vAlign w:val="center"/>
          </w:tcPr>
          <w:p w14:paraId="23D6BACE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12,9</w:t>
            </w:r>
          </w:p>
        </w:tc>
        <w:tc>
          <w:tcPr>
            <w:tcW w:w="820" w:type="dxa"/>
            <w:noWrap/>
            <w:vAlign w:val="center"/>
          </w:tcPr>
          <w:p w14:paraId="7FC939F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10,7</w:t>
            </w:r>
          </w:p>
        </w:tc>
        <w:tc>
          <w:tcPr>
            <w:tcW w:w="820" w:type="dxa"/>
            <w:noWrap/>
            <w:vAlign w:val="center"/>
          </w:tcPr>
          <w:p w14:paraId="65C19D5B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978" w:type="dxa"/>
            <w:noWrap/>
            <w:vAlign w:val="center"/>
          </w:tcPr>
          <w:p w14:paraId="4FBEAA2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0%</w:t>
            </w:r>
          </w:p>
        </w:tc>
        <w:tc>
          <w:tcPr>
            <w:tcW w:w="978" w:type="dxa"/>
            <w:noWrap/>
            <w:vAlign w:val="center"/>
          </w:tcPr>
          <w:p w14:paraId="6092DBA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</w:tr>
      <w:tr w:rsidR="009C0364" w:rsidRPr="007B0925" w14:paraId="7643720E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1E5B2B3C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Podkarpackie</w:t>
            </w:r>
          </w:p>
        </w:tc>
        <w:tc>
          <w:tcPr>
            <w:tcW w:w="583" w:type="dxa"/>
            <w:noWrap/>
            <w:vAlign w:val="center"/>
          </w:tcPr>
          <w:p w14:paraId="2A96581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64BD51A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noWrap/>
            <w:vAlign w:val="center"/>
          </w:tcPr>
          <w:p w14:paraId="4DF2467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86</w:t>
            </w:r>
          </w:p>
        </w:tc>
        <w:tc>
          <w:tcPr>
            <w:tcW w:w="816" w:type="dxa"/>
            <w:vAlign w:val="center"/>
          </w:tcPr>
          <w:p w14:paraId="6286120E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-33%</w:t>
            </w:r>
          </w:p>
        </w:tc>
        <w:tc>
          <w:tcPr>
            <w:tcW w:w="824" w:type="dxa"/>
            <w:noWrap/>
            <w:vAlign w:val="center"/>
          </w:tcPr>
          <w:p w14:paraId="4C6F803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2,6</w:t>
            </w:r>
          </w:p>
        </w:tc>
        <w:tc>
          <w:tcPr>
            <w:tcW w:w="820" w:type="dxa"/>
            <w:noWrap/>
            <w:vAlign w:val="center"/>
          </w:tcPr>
          <w:p w14:paraId="6C96DC1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9,6</w:t>
            </w:r>
          </w:p>
        </w:tc>
        <w:tc>
          <w:tcPr>
            <w:tcW w:w="820" w:type="dxa"/>
            <w:noWrap/>
            <w:vAlign w:val="center"/>
          </w:tcPr>
          <w:p w14:paraId="7285CF2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-73%</w:t>
            </w:r>
          </w:p>
        </w:tc>
        <w:tc>
          <w:tcPr>
            <w:tcW w:w="978" w:type="dxa"/>
            <w:noWrap/>
            <w:vAlign w:val="center"/>
          </w:tcPr>
          <w:p w14:paraId="12689D3B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52648B5E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5EC8E766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147B8C48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Podlaskie</w:t>
            </w:r>
          </w:p>
        </w:tc>
        <w:tc>
          <w:tcPr>
            <w:tcW w:w="583" w:type="dxa"/>
            <w:noWrap/>
            <w:vAlign w:val="center"/>
          </w:tcPr>
          <w:p w14:paraId="62C1701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31F6C6B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207</w:t>
            </w:r>
          </w:p>
        </w:tc>
        <w:tc>
          <w:tcPr>
            <w:tcW w:w="709" w:type="dxa"/>
            <w:noWrap/>
            <w:vAlign w:val="center"/>
          </w:tcPr>
          <w:p w14:paraId="63329E4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161</w:t>
            </w:r>
          </w:p>
        </w:tc>
        <w:tc>
          <w:tcPr>
            <w:tcW w:w="816" w:type="dxa"/>
            <w:vAlign w:val="center"/>
          </w:tcPr>
          <w:p w14:paraId="27EE8899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29%</w:t>
            </w:r>
          </w:p>
        </w:tc>
        <w:tc>
          <w:tcPr>
            <w:tcW w:w="824" w:type="dxa"/>
            <w:noWrap/>
            <w:vAlign w:val="center"/>
          </w:tcPr>
          <w:p w14:paraId="04FB0CA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17,6</w:t>
            </w:r>
          </w:p>
        </w:tc>
        <w:tc>
          <w:tcPr>
            <w:tcW w:w="820" w:type="dxa"/>
            <w:noWrap/>
            <w:vAlign w:val="center"/>
          </w:tcPr>
          <w:p w14:paraId="2E214FE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14,3</w:t>
            </w:r>
          </w:p>
        </w:tc>
        <w:tc>
          <w:tcPr>
            <w:tcW w:w="820" w:type="dxa"/>
            <w:noWrap/>
            <w:vAlign w:val="center"/>
          </w:tcPr>
          <w:p w14:paraId="4F039767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23%</w:t>
            </w:r>
          </w:p>
        </w:tc>
        <w:tc>
          <w:tcPr>
            <w:tcW w:w="978" w:type="dxa"/>
            <w:noWrap/>
            <w:vAlign w:val="center"/>
          </w:tcPr>
          <w:p w14:paraId="57D42AA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01741EA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0D887129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5C622220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lastRenderedPageBreak/>
              <w:t>Pomorskie</w:t>
            </w:r>
          </w:p>
        </w:tc>
        <w:tc>
          <w:tcPr>
            <w:tcW w:w="583" w:type="dxa"/>
            <w:noWrap/>
            <w:vAlign w:val="center"/>
          </w:tcPr>
          <w:p w14:paraId="3BC4046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69EA015D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427</w:t>
            </w:r>
          </w:p>
        </w:tc>
        <w:tc>
          <w:tcPr>
            <w:tcW w:w="709" w:type="dxa"/>
            <w:noWrap/>
            <w:vAlign w:val="center"/>
          </w:tcPr>
          <w:p w14:paraId="5143491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266</w:t>
            </w:r>
          </w:p>
        </w:tc>
        <w:tc>
          <w:tcPr>
            <w:tcW w:w="816" w:type="dxa"/>
            <w:vAlign w:val="center"/>
          </w:tcPr>
          <w:p w14:paraId="1D57DE4F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61%</w:t>
            </w:r>
          </w:p>
        </w:tc>
        <w:tc>
          <w:tcPr>
            <w:tcW w:w="824" w:type="dxa"/>
            <w:noWrap/>
            <w:vAlign w:val="center"/>
          </w:tcPr>
          <w:p w14:paraId="4EF8463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67,7</w:t>
            </w:r>
          </w:p>
        </w:tc>
        <w:tc>
          <w:tcPr>
            <w:tcW w:w="820" w:type="dxa"/>
            <w:noWrap/>
            <w:vAlign w:val="center"/>
          </w:tcPr>
          <w:p w14:paraId="25AA1A0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49,7</w:t>
            </w:r>
          </w:p>
        </w:tc>
        <w:tc>
          <w:tcPr>
            <w:tcW w:w="820" w:type="dxa"/>
            <w:noWrap/>
            <w:vAlign w:val="center"/>
          </w:tcPr>
          <w:p w14:paraId="09B43511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36%</w:t>
            </w:r>
          </w:p>
        </w:tc>
        <w:tc>
          <w:tcPr>
            <w:tcW w:w="978" w:type="dxa"/>
            <w:noWrap/>
            <w:vAlign w:val="center"/>
          </w:tcPr>
          <w:p w14:paraId="6164701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652D14EB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5AA6CCBD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669FA0D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Śląskie</w:t>
            </w:r>
          </w:p>
        </w:tc>
        <w:tc>
          <w:tcPr>
            <w:tcW w:w="583" w:type="dxa"/>
            <w:noWrap/>
            <w:vAlign w:val="center"/>
          </w:tcPr>
          <w:p w14:paraId="6AAA9B7D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2E1BF14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964</w:t>
            </w:r>
          </w:p>
        </w:tc>
        <w:tc>
          <w:tcPr>
            <w:tcW w:w="709" w:type="dxa"/>
            <w:noWrap/>
            <w:vAlign w:val="center"/>
          </w:tcPr>
          <w:p w14:paraId="0104666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802</w:t>
            </w:r>
          </w:p>
        </w:tc>
        <w:tc>
          <w:tcPr>
            <w:tcW w:w="816" w:type="dxa"/>
            <w:vAlign w:val="center"/>
          </w:tcPr>
          <w:p w14:paraId="20D9FC1A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824" w:type="dxa"/>
            <w:noWrap/>
            <w:vAlign w:val="center"/>
          </w:tcPr>
          <w:p w14:paraId="65A9342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82,1</w:t>
            </w:r>
          </w:p>
        </w:tc>
        <w:tc>
          <w:tcPr>
            <w:tcW w:w="820" w:type="dxa"/>
            <w:noWrap/>
            <w:vAlign w:val="center"/>
          </w:tcPr>
          <w:p w14:paraId="2741D4A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78,1</w:t>
            </w:r>
          </w:p>
        </w:tc>
        <w:tc>
          <w:tcPr>
            <w:tcW w:w="820" w:type="dxa"/>
            <w:noWrap/>
            <w:vAlign w:val="center"/>
          </w:tcPr>
          <w:p w14:paraId="2387FA2A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978" w:type="dxa"/>
            <w:noWrap/>
            <w:vAlign w:val="center"/>
          </w:tcPr>
          <w:p w14:paraId="3294DB86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13B67B5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78C73AF1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C094C78" w14:textId="77777777" w:rsidR="009C0364" w:rsidRPr="007B0925" w:rsidRDefault="009C0364" w:rsidP="008B077B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Świętokrzyskie</w:t>
            </w:r>
          </w:p>
        </w:tc>
        <w:tc>
          <w:tcPr>
            <w:tcW w:w="583" w:type="dxa"/>
            <w:noWrap/>
            <w:vAlign w:val="center"/>
          </w:tcPr>
          <w:p w14:paraId="1BC7815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3" w:type="dxa"/>
            <w:noWrap/>
            <w:vAlign w:val="center"/>
          </w:tcPr>
          <w:p w14:paraId="4FB8E59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noWrap/>
            <w:vAlign w:val="center"/>
          </w:tcPr>
          <w:p w14:paraId="034C40D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78</w:t>
            </w:r>
          </w:p>
        </w:tc>
        <w:tc>
          <w:tcPr>
            <w:tcW w:w="816" w:type="dxa"/>
            <w:vAlign w:val="center"/>
          </w:tcPr>
          <w:p w14:paraId="1F6095C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-1%</w:t>
            </w:r>
          </w:p>
        </w:tc>
        <w:tc>
          <w:tcPr>
            <w:tcW w:w="824" w:type="dxa"/>
            <w:noWrap/>
            <w:vAlign w:val="center"/>
          </w:tcPr>
          <w:p w14:paraId="575DED8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13,8</w:t>
            </w:r>
          </w:p>
        </w:tc>
        <w:tc>
          <w:tcPr>
            <w:tcW w:w="820" w:type="dxa"/>
            <w:noWrap/>
            <w:vAlign w:val="center"/>
          </w:tcPr>
          <w:p w14:paraId="496EFBE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13,3</w:t>
            </w:r>
          </w:p>
        </w:tc>
        <w:tc>
          <w:tcPr>
            <w:tcW w:w="820" w:type="dxa"/>
            <w:noWrap/>
            <w:vAlign w:val="center"/>
          </w:tcPr>
          <w:p w14:paraId="41C3E521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978" w:type="dxa"/>
            <w:noWrap/>
            <w:vAlign w:val="center"/>
          </w:tcPr>
          <w:p w14:paraId="1339ECA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30383EA0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</w:tr>
      <w:tr w:rsidR="009C0364" w:rsidRPr="007B0925" w14:paraId="182E5B63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0E2D1FF2" w14:textId="77777777" w:rsidR="009C0364" w:rsidRPr="007B0925" w:rsidRDefault="009C0364" w:rsidP="00D95100">
            <w:pPr>
              <w:spacing w:before="40" w:after="40"/>
              <w:ind w:right="-108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Warmińsko-mazurskie</w:t>
            </w:r>
          </w:p>
        </w:tc>
        <w:tc>
          <w:tcPr>
            <w:tcW w:w="583" w:type="dxa"/>
            <w:noWrap/>
            <w:vAlign w:val="center"/>
          </w:tcPr>
          <w:p w14:paraId="742F4C1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5586417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465</w:t>
            </w:r>
          </w:p>
        </w:tc>
        <w:tc>
          <w:tcPr>
            <w:tcW w:w="709" w:type="dxa"/>
            <w:noWrap/>
            <w:vAlign w:val="center"/>
          </w:tcPr>
          <w:p w14:paraId="1A8AD7BD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460</w:t>
            </w:r>
          </w:p>
        </w:tc>
        <w:tc>
          <w:tcPr>
            <w:tcW w:w="816" w:type="dxa"/>
            <w:vAlign w:val="center"/>
          </w:tcPr>
          <w:p w14:paraId="5B832F25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1%</w:t>
            </w:r>
          </w:p>
        </w:tc>
        <w:tc>
          <w:tcPr>
            <w:tcW w:w="824" w:type="dxa"/>
            <w:noWrap/>
            <w:vAlign w:val="center"/>
          </w:tcPr>
          <w:p w14:paraId="52B4953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44,6</w:t>
            </w:r>
          </w:p>
        </w:tc>
        <w:tc>
          <w:tcPr>
            <w:tcW w:w="820" w:type="dxa"/>
            <w:noWrap/>
            <w:vAlign w:val="center"/>
          </w:tcPr>
          <w:p w14:paraId="74CCC1E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41,3</w:t>
            </w:r>
          </w:p>
        </w:tc>
        <w:tc>
          <w:tcPr>
            <w:tcW w:w="820" w:type="dxa"/>
            <w:noWrap/>
            <w:vAlign w:val="center"/>
          </w:tcPr>
          <w:p w14:paraId="6E37CF33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8%</w:t>
            </w:r>
          </w:p>
        </w:tc>
        <w:tc>
          <w:tcPr>
            <w:tcW w:w="978" w:type="dxa"/>
            <w:noWrap/>
            <w:vAlign w:val="center"/>
          </w:tcPr>
          <w:p w14:paraId="6E14C359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2D9715D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75%</w:t>
            </w:r>
          </w:p>
        </w:tc>
      </w:tr>
      <w:tr w:rsidR="009C0364" w:rsidRPr="007B0925" w14:paraId="69E3345C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5749CDD" w14:textId="77777777" w:rsidR="009C0364" w:rsidRPr="007B0925" w:rsidRDefault="009C0364" w:rsidP="00D95100">
            <w:pPr>
              <w:spacing w:before="40" w:after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Wielkopolskie</w:t>
            </w:r>
          </w:p>
        </w:tc>
        <w:tc>
          <w:tcPr>
            <w:tcW w:w="583" w:type="dxa"/>
            <w:noWrap/>
            <w:vAlign w:val="center"/>
          </w:tcPr>
          <w:p w14:paraId="25B2911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4E751225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2 494</w:t>
            </w:r>
          </w:p>
        </w:tc>
        <w:tc>
          <w:tcPr>
            <w:tcW w:w="709" w:type="dxa"/>
            <w:noWrap/>
            <w:vAlign w:val="center"/>
          </w:tcPr>
          <w:p w14:paraId="7C45F9C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2 044</w:t>
            </w:r>
          </w:p>
        </w:tc>
        <w:tc>
          <w:tcPr>
            <w:tcW w:w="816" w:type="dxa"/>
            <w:vAlign w:val="center"/>
          </w:tcPr>
          <w:p w14:paraId="238BDCB9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824" w:type="dxa"/>
            <w:noWrap/>
            <w:vAlign w:val="center"/>
          </w:tcPr>
          <w:p w14:paraId="479F7D3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311,6</w:t>
            </w:r>
          </w:p>
        </w:tc>
        <w:tc>
          <w:tcPr>
            <w:tcW w:w="820" w:type="dxa"/>
            <w:noWrap/>
            <w:vAlign w:val="center"/>
          </w:tcPr>
          <w:p w14:paraId="4C94C42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306,0</w:t>
            </w:r>
          </w:p>
        </w:tc>
        <w:tc>
          <w:tcPr>
            <w:tcW w:w="820" w:type="dxa"/>
            <w:noWrap/>
            <w:vAlign w:val="center"/>
          </w:tcPr>
          <w:p w14:paraId="02353BED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978" w:type="dxa"/>
            <w:noWrap/>
            <w:vAlign w:val="center"/>
          </w:tcPr>
          <w:p w14:paraId="4F4891F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2E14AAA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</w:tr>
      <w:tr w:rsidR="009C0364" w:rsidRPr="007B0925" w14:paraId="026465D6" w14:textId="77777777" w:rsidTr="009C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4C5CA502" w14:textId="77777777" w:rsidR="009C0364" w:rsidRPr="007B0925" w:rsidRDefault="009C0364" w:rsidP="008B077B">
            <w:pPr>
              <w:spacing w:before="40" w:after="40"/>
              <w:ind w:right="-108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 w:val="0"/>
                <w:sz w:val="18"/>
                <w:szCs w:val="18"/>
              </w:rPr>
              <w:t>Zachodniopomorskie</w:t>
            </w:r>
          </w:p>
        </w:tc>
        <w:tc>
          <w:tcPr>
            <w:tcW w:w="583" w:type="dxa"/>
            <w:noWrap/>
            <w:vAlign w:val="center"/>
          </w:tcPr>
          <w:p w14:paraId="193313A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57866E12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1 148</w:t>
            </w:r>
          </w:p>
        </w:tc>
        <w:tc>
          <w:tcPr>
            <w:tcW w:w="709" w:type="dxa"/>
            <w:noWrap/>
            <w:vAlign w:val="center"/>
          </w:tcPr>
          <w:p w14:paraId="5B399868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1 270</w:t>
            </w:r>
          </w:p>
        </w:tc>
        <w:tc>
          <w:tcPr>
            <w:tcW w:w="816" w:type="dxa"/>
            <w:vAlign w:val="center"/>
          </w:tcPr>
          <w:p w14:paraId="4B98AEE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824" w:type="dxa"/>
            <w:noWrap/>
            <w:vAlign w:val="center"/>
          </w:tcPr>
          <w:p w14:paraId="3B7A23E4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173,1</w:t>
            </w:r>
          </w:p>
        </w:tc>
        <w:tc>
          <w:tcPr>
            <w:tcW w:w="820" w:type="dxa"/>
            <w:noWrap/>
            <w:vAlign w:val="center"/>
          </w:tcPr>
          <w:p w14:paraId="57BFAB1B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182,1</w:t>
            </w:r>
          </w:p>
        </w:tc>
        <w:tc>
          <w:tcPr>
            <w:tcW w:w="820" w:type="dxa"/>
            <w:noWrap/>
            <w:vAlign w:val="center"/>
          </w:tcPr>
          <w:p w14:paraId="6F141D5F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78" w:type="dxa"/>
            <w:noWrap/>
            <w:vAlign w:val="center"/>
          </w:tcPr>
          <w:p w14:paraId="71B7BB4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50%</w:t>
            </w:r>
          </w:p>
        </w:tc>
        <w:tc>
          <w:tcPr>
            <w:tcW w:w="978" w:type="dxa"/>
            <w:noWrap/>
            <w:vAlign w:val="center"/>
          </w:tcPr>
          <w:p w14:paraId="3099412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75%</w:t>
            </w:r>
          </w:p>
        </w:tc>
      </w:tr>
      <w:tr w:rsidR="009C0364" w:rsidRPr="007B0925" w14:paraId="60790228" w14:textId="77777777" w:rsidTr="009C0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</w:tcPr>
          <w:p w14:paraId="60A363DC" w14:textId="77777777" w:rsidR="009C0364" w:rsidRPr="007B0925" w:rsidRDefault="009C0364" w:rsidP="00BA306B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Suma</w:t>
            </w:r>
          </w:p>
        </w:tc>
        <w:tc>
          <w:tcPr>
            <w:tcW w:w="583" w:type="dxa"/>
            <w:noWrap/>
            <w:vAlign w:val="center"/>
          </w:tcPr>
          <w:p w14:paraId="773AD3B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41</w:t>
            </w:r>
          </w:p>
        </w:tc>
        <w:tc>
          <w:tcPr>
            <w:tcW w:w="693" w:type="dxa"/>
            <w:noWrap/>
            <w:vAlign w:val="center"/>
          </w:tcPr>
          <w:p w14:paraId="26D876A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8 186</w:t>
            </w:r>
          </w:p>
        </w:tc>
        <w:tc>
          <w:tcPr>
            <w:tcW w:w="709" w:type="dxa"/>
            <w:noWrap/>
            <w:vAlign w:val="center"/>
          </w:tcPr>
          <w:p w14:paraId="594C0163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7 409</w:t>
            </w:r>
          </w:p>
        </w:tc>
        <w:tc>
          <w:tcPr>
            <w:tcW w:w="816" w:type="dxa"/>
            <w:vAlign w:val="center"/>
          </w:tcPr>
          <w:p w14:paraId="53DE1951" w14:textId="77777777" w:rsidR="009C0364" w:rsidRPr="007B0925" w:rsidRDefault="00FB50DA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824" w:type="dxa"/>
            <w:noWrap/>
            <w:vAlign w:val="center"/>
          </w:tcPr>
          <w:p w14:paraId="0A7E16EA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999,8</w:t>
            </w:r>
          </w:p>
        </w:tc>
        <w:tc>
          <w:tcPr>
            <w:tcW w:w="820" w:type="dxa"/>
            <w:noWrap/>
            <w:vAlign w:val="center"/>
          </w:tcPr>
          <w:p w14:paraId="2241C45C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945,2</w:t>
            </w:r>
          </w:p>
        </w:tc>
        <w:tc>
          <w:tcPr>
            <w:tcW w:w="820" w:type="dxa"/>
            <w:noWrap/>
            <w:vAlign w:val="center"/>
          </w:tcPr>
          <w:p w14:paraId="5016BD7C" w14:textId="77777777" w:rsidR="009C0364" w:rsidRPr="007B0925" w:rsidRDefault="00B03D15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+</w:t>
            </w:r>
            <w:r w:rsidR="009C0364" w:rsidRPr="007B0925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978" w:type="dxa"/>
            <w:noWrap/>
            <w:vAlign w:val="center"/>
          </w:tcPr>
          <w:p w14:paraId="13702381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46%</w:t>
            </w:r>
          </w:p>
        </w:tc>
        <w:tc>
          <w:tcPr>
            <w:tcW w:w="978" w:type="dxa"/>
            <w:noWrap/>
            <w:vAlign w:val="center"/>
          </w:tcPr>
          <w:p w14:paraId="500EBD17" w14:textId="77777777" w:rsidR="009C0364" w:rsidRPr="007B0925" w:rsidRDefault="009C0364" w:rsidP="009C0364">
            <w:pPr>
              <w:spacing w:before="40" w:after="40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56%</w:t>
            </w:r>
          </w:p>
        </w:tc>
      </w:tr>
    </w:tbl>
    <w:p w14:paraId="1D549A77" w14:textId="77777777" w:rsidR="003A66A7" w:rsidRPr="007B0925" w:rsidRDefault="003A66A7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>Źródło: obliczenia na podstawie danych sprawozdawczych funduszy poręczeniowych za rok 201</w:t>
      </w:r>
      <w:r w:rsidR="00B03D15" w:rsidRPr="007B0925">
        <w:rPr>
          <w:rFonts w:ascii="Calibri" w:hAnsi="Calibri"/>
          <w:i/>
          <w:sz w:val="18"/>
          <w:szCs w:val="18"/>
        </w:rPr>
        <w:t>7</w:t>
      </w:r>
      <w:r w:rsidRPr="007B0925">
        <w:rPr>
          <w:rFonts w:ascii="Calibri" w:hAnsi="Calibri"/>
          <w:i/>
          <w:sz w:val="18"/>
          <w:szCs w:val="18"/>
        </w:rPr>
        <w:t xml:space="preserve"> i 201</w:t>
      </w:r>
      <w:r w:rsidR="00B03D15" w:rsidRPr="007B0925">
        <w:rPr>
          <w:rFonts w:ascii="Calibri" w:hAnsi="Calibri"/>
          <w:i/>
          <w:sz w:val="18"/>
          <w:szCs w:val="18"/>
        </w:rPr>
        <w:t>6</w:t>
      </w:r>
      <w:r w:rsidRPr="007B0925">
        <w:rPr>
          <w:rFonts w:ascii="Calibri" w:hAnsi="Calibri"/>
          <w:i/>
          <w:sz w:val="18"/>
          <w:szCs w:val="18"/>
        </w:rPr>
        <w:t>.</w:t>
      </w:r>
    </w:p>
    <w:p w14:paraId="51B68A37" w14:textId="77777777" w:rsidR="00091D2B" w:rsidRPr="007B0925" w:rsidRDefault="002A5F8E" w:rsidP="008B077B">
      <w:pPr>
        <w:pStyle w:val="Nagwek1"/>
        <w:ind w:left="709" w:hanging="709"/>
        <w:rPr>
          <w:smallCaps/>
        </w:rPr>
      </w:pPr>
      <w:bookmarkStart w:id="11" w:name="_Toc520990362"/>
      <w:r w:rsidRPr="007B0925">
        <w:t>Struktura</w:t>
      </w:r>
      <w:r w:rsidR="00091D2B" w:rsidRPr="007B0925">
        <w:t xml:space="preserve"> poręczeń udzielonych w 201</w:t>
      </w:r>
      <w:r w:rsidR="009F01EC" w:rsidRPr="007B0925">
        <w:t>7</w:t>
      </w:r>
      <w:r w:rsidR="00091D2B" w:rsidRPr="007B0925">
        <w:t xml:space="preserve"> roku</w:t>
      </w:r>
      <w:bookmarkEnd w:id="11"/>
    </w:p>
    <w:p w14:paraId="62E148A7" w14:textId="77777777" w:rsidR="00503BE7" w:rsidRPr="007B0925" w:rsidRDefault="002A5F8E" w:rsidP="00301BF8">
      <w:pPr>
        <w:pStyle w:val="Nagwek2"/>
        <w:numPr>
          <w:ilvl w:val="1"/>
          <w:numId w:val="5"/>
        </w:numPr>
      </w:pPr>
      <w:bookmarkStart w:id="12" w:name="_Toc520990363"/>
      <w:r w:rsidRPr="007B0925">
        <w:t xml:space="preserve">Struktura poręczeń </w:t>
      </w:r>
      <w:r w:rsidR="00301BF8" w:rsidRPr="007B0925">
        <w:t>według instytucji finansującej</w:t>
      </w:r>
      <w:bookmarkEnd w:id="12"/>
    </w:p>
    <w:p w14:paraId="77AD255A" w14:textId="77777777" w:rsidR="00BF65FD" w:rsidRPr="007B0925" w:rsidRDefault="00040038" w:rsidP="005B34DF">
      <w:pPr>
        <w:pStyle w:val="ksfptekst"/>
        <w:spacing w:line="300" w:lineRule="atLeast"/>
      </w:pPr>
      <w:r w:rsidRPr="007B0925">
        <w:t xml:space="preserve">Jeżeli </w:t>
      </w:r>
      <w:r w:rsidR="00D80430" w:rsidRPr="007B0925">
        <w:t>chodzi o rodzaje udzielanych poręczeń, to w roku 201</w:t>
      </w:r>
      <w:r w:rsidR="00FA5D12" w:rsidRPr="007B0925">
        <w:t>7</w:t>
      </w:r>
      <w:r w:rsidR="00D80430" w:rsidRPr="007B0925">
        <w:t>, w porównaniu do roku 201</w:t>
      </w:r>
      <w:r w:rsidR="00FA5D12" w:rsidRPr="007B0925">
        <w:t>6</w:t>
      </w:r>
      <w:r w:rsidR="00D80430" w:rsidRPr="007B0925">
        <w:t>,</w:t>
      </w:r>
      <w:r w:rsidR="00FA5D12" w:rsidRPr="007B0925">
        <w:t xml:space="preserve"> mamy do czynienia z </w:t>
      </w:r>
      <w:r w:rsidR="00BF65FD" w:rsidRPr="007B0925">
        <w:t>umocnieniem kilkuletniego trendu zmian</w:t>
      </w:r>
      <w:r w:rsidR="00D80430" w:rsidRPr="007B0925">
        <w:t xml:space="preserve">. O ile </w:t>
      </w:r>
      <w:r w:rsidR="00BF65FD" w:rsidRPr="007B0925">
        <w:t>wartościowo nada</w:t>
      </w:r>
      <w:r w:rsidR="00BF5226" w:rsidRPr="007B0925">
        <w:t>l</w:t>
      </w:r>
      <w:r w:rsidR="00D80430" w:rsidRPr="007B0925">
        <w:t xml:space="preserve"> największą część udzielonych poręczeń stanowią poręczenia na rzecz banków</w:t>
      </w:r>
      <w:r w:rsidR="00BF65FD" w:rsidRPr="007B0925">
        <w:t xml:space="preserve"> (65,3%), to już liczbowo przeważa</w:t>
      </w:r>
      <w:r w:rsidR="00BF5226" w:rsidRPr="007B0925">
        <w:t>j</w:t>
      </w:r>
      <w:r w:rsidR="00BF65FD" w:rsidRPr="007B0925">
        <w:t>ą poręczenia wobec innych podmiotów (57%)</w:t>
      </w:r>
      <w:r w:rsidR="00C6401E" w:rsidRPr="007B0925">
        <w:t>,</w:t>
      </w:r>
      <w:r w:rsidR="00BF65FD" w:rsidRPr="007B0925">
        <w:t xml:space="preserve"> co de facto oznacza poręczenia wadialne, poręczenia leasingu oraz innego rodzaju poręczenia (np. zabezpieczenia zobowiązań finansowych w związku z pozyskiwanymi dotacjami</w:t>
      </w:r>
      <w:r w:rsidR="0093727A" w:rsidRPr="007B0925">
        <w:t>).</w:t>
      </w:r>
    </w:p>
    <w:p w14:paraId="487EE31C" w14:textId="295ADBBA" w:rsidR="00D80430" w:rsidRPr="007B0925" w:rsidRDefault="00D80430" w:rsidP="005B34DF">
      <w:pPr>
        <w:pStyle w:val="ksfptekst"/>
        <w:spacing w:line="300" w:lineRule="atLeast"/>
      </w:pPr>
      <w:r w:rsidRPr="007B0925">
        <w:t xml:space="preserve"> Spadek </w:t>
      </w:r>
      <w:r w:rsidR="007647B4" w:rsidRPr="007B0925">
        <w:t xml:space="preserve">udziału </w:t>
      </w:r>
      <w:r w:rsidRPr="007B0925">
        <w:t>poręczeń kredytów bankowych w stosunku do 201</w:t>
      </w:r>
      <w:r w:rsidR="00247F3C" w:rsidRPr="007B0925">
        <w:t>6</w:t>
      </w:r>
      <w:r w:rsidRPr="007B0925">
        <w:t xml:space="preserve"> roku wynosi aż 1</w:t>
      </w:r>
      <w:r w:rsidR="00247F3C" w:rsidRPr="007B0925">
        <w:t>0</w:t>
      </w:r>
      <w:r w:rsidRPr="007B0925">
        <w:t xml:space="preserve"> punktów procentowych</w:t>
      </w:r>
      <w:r w:rsidR="007647B4" w:rsidRPr="007B0925">
        <w:t>,</w:t>
      </w:r>
      <w:r w:rsidRPr="007B0925">
        <w:t xml:space="preserve"> </w:t>
      </w:r>
      <w:r w:rsidR="00247F3C" w:rsidRPr="007B0925">
        <w:t>zarówno liczbowo, jak</w:t>
      </w:r>
      <w:r w:rsidR="001B3E48" w:rsidRPr="007B0925">
        <w:t xml:space="preserve"> i</w:t>
      </w:r>
      <w:r w:rsidR="00247F3C" w:rsidRPr="007B0925">
        <w:t xml:space="preserve"> wartościowo</w:t>
      </w:r>
      <w:r w:rsidRPr="007B0925">
        <w:t xml:space="preserve">. Banki pozostają nadal </w:t>
      </w:r>
      <w:r w:rsidR="00B60B85">
        <w:t>kluczowym</w:t>
      </w:r>
      <w:r w:rsidR="00B60B85" w:rsidRPr="007B0925">
        <w:t xml:space="preserve"> </w:t>
      </w:r>
      <w:r w:rsidR="009E1A7C" w:rsidRPr="007B0925">
        <w:t xml:space="preserve">(wartościowo) </w:t>
      </w:r>
      <w:r w:rsidRPr="007B0925">
        <w:t xml:space="preserve">odbiorcą poręczeń, ale ich przewaga nad grupą </w:t>
      </w:r>
      <w:r w:rsidR="00BF5226" w:rsidRPr="007B0925">
        <w:t>„</w:t>
      </w:r>
      <w:r w:rsidRPr="007B0925">
        <w:t>innych podmiotów</w:t>
      </w:r>
      <w:r w:rsidR="00BF5226" w:rsidRPr="007B0925">
        <w:t>”</w:t>
      </w:r>
      <w:r w:rsidRPr="007B0925">
        <w:t xml:space="preserve"> jest już znacznie mniejsza.</w:t>
      </w:r>
    </w:p>
    <w:p w14:paraId="46DB74ED" w14:textId="77777777" w:rsidR="00054C46" w:rsidRPr="007B0925" w:rsidRDefault="00D80430" w:rsidP="005B34DF">
      <w:pPr>
        <w:pStyle w:val="ksfptekst"/>
        <w:spacing w:line="300" w:lineRule="atLeast"/>
      </w:pPr>
      <w:r w:rsidRPr="007B0925">
        <w:t xml:space="preserve">W porównaniu do poprzedniego roku spadł również udział poręczeń pożyczek. Obecnie stanowią one </w:t>
      </w:r>
      <w:r w:rsidR="00AE0C3C" w:rsidRPr="007B0925">
        <w:t>5</w:t>
      </w:r>
      <w:r w:rsidRPr="007B0925">
        <w:t>,</w:t>
      </w:r>
      <w:r w:rsidR="00AE0C3C" w:rsidRPr="007B0925">
        <w:t>9</w:t>
      </w:r>
      <w:r w:rsidRPr="007B0925">
        <w:t xml:space="preserve">% ogólnej liczby (spadek o </w:t>
      </w:r>
      <w:r w:rsidR="00AE0C3C" w:rsidRPr="007B0925">
        <w:t>2</w:t>
      </w:r>
      <w:r w:rsidRPr="007B0925">
        <w:t xml:space="preserve">,6 punktu procentowego) i </w:t>
      </w:r>
      <w:r w:rsidR="00AE0C3C" w:rsidRPr="007B0925">
        <w:t>3</w:t>
      </w:r>
      <w:r w:rsidRPr="007B0925">
        <w:t>,</w:t>
      </w:r>
      <w:r w:rsidR="00AE0C3C" w:rsidRPr="007B0925">
        <w:t>1</w:t>
      </w:r>
      <w:r w:rsidRPr="007B0925">
        <w:t>% ogólnej wartości udzielonych poręczeń (spadek o 1,</w:t>
      </w:r>
      <w:r w:rsidR="00AE0C3C" w:rsidRPr="007B0925">
        <w:t>8</w:t>
      </w:r>
      <w:r w:rsidRPr="007B0925">
        <w:t xml:space="preserve"> punktu procentowego</w:t>
      </w:r>
      <w:r w:rsidR="00F300E4" w:rsidRPr="007B0925">
        <w:t>).</w:t>
      </w:r>
    </w:p>
    <w:p w14:paraId="6C217413" w14:textId="77777777" w:rsidR="00E36F11" w:rsidRPr="007B0925" w:rsidRDefault="00DF3AE9" w:rsidP="008B077B">
      <w:pPr>
        <w:spacing w:before="120" w:after="120" w:line="280" w:lineRule="atLeast"/>
        <w:ind w:left="993" w:hanging="993"/>
        <w:jc w:val="both"/>
        <w:rPr>
          <w:rFonts w:ascii="Calibri" w:hAnsi="Calibri" w:cs="Tahoma"/>
          <w:b/>
          <w:sz w:val="22"/>
          <w:szCs w:val="22"/>
        </w:rPr>
      </w:pPr>
      <w:r w:rsidRPr="007B0925">
        <w:rPr>
          <w:rFonts w:ascii="Calibri" w:hAnsi="Calibri" w:cs="Tahoma"/>
          <w:b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begin"/>
      </w:r>
      <w:r w:rsidRPr="007B0925">
        <w:rPr>
          <w:rFonts w:ascii="Calibri" w:hAnsi="Calibri" w:cs="Tahoma"/>
          <w:b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separate"/>
      </w:r>
      <w:r w:rsidR="00F07189">
        <w:rPr>
          <w:rFonts w:ascii="Calibri" w:hAnsi="Calibri" w:cs="Tahoma"/>
          <w:b/>
          <w:noProof/>
          <w:sz w:val="22"/>
          <w:szCs w:val="22"/>
        </w:rPr>
        <w:t>11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end"/>
      </w:r>
      <w:r w:rsidRPr="007B0925">
        <w:rPr>
          <w:rFonts w:ascii="Calibri" w:hAnsi="Calibri" w:cs="Tahoma"/>
          <w:b/>
          <w:sz w:val="22"/>
          <w:szCs w:val="22"/>
        </w:rPr>
        <w:t>.</w:t>
      </w:r>
      <w:r w:rsidR="00285DF5" w:rsidRPr="007B0925">
        <w:rPr>
          <w:rFonts w:ascii="Calibri" w:hAnsi="Calibri" w:cs="Tahoma"/>
          <w:b/>
          <w:sz w:val="22"/>
          <w:szCs w:val="22"/>
        </w:rPr>
        <w:t xml:space="preserve"> </w:t>
      </w:r>
      <w:r w:rsidR="008F6E88" w:rsidRPr="007B0925">
        <w:rPr>
          <w:rFonts w:ascii="Calibri" w:hAnsi="Calibri" w:cs="Tahoma"/>
          <w:b/>
          <w:sz w:val="22"/>
          <w:szCs w:val="22"/>
        </w:rPr>
        <w:tab/>
      </w:r>
      <w:r w:rsidR="004E6A6F" w:rsidRPr="007B0925">
        <w:rPr>
          <w:rFonts w:ascii="Calibri" w:hAnsi="Calibri" w:cs="Tahoma"/>
          <w:sz w:val="22"/>
          <w:szCs w:val="22"/>
        </w:rPr>
        <w:t xml:space="preserve">Poręczenia udzielone w </w:t>
      </w:r>
      <w:r w:rsidR="00F5385F" w:rsidRPr="007B0925">
        <w:rPr>
          <w:rFonts w:ascii="Calibri" w:hAnsi="Calibri" w:cs="Tahoma"/>
          <w:sz w:val="22"/>
          <w:szCs w:val="22"/>
        </w:rPr>
        <w:t>201</w:t>
      </w:r>
      <w:r w:rsidR="002C7842" w:rsidRPr="007B0925">
        <w:rPr>
          <w:rFonts w:ascii="Calibri" w:hAnsi="Calibri" w:cs="Tahoma"/>
          <w:sz w:val="22"/>
          <w:szCs w:val="22"/>
        </w:rPr>
        <w:t>7</w:t>
      </w:r>
      <w:r w:rsidR="00F5385F" w:rsidRPr="007B0925">
        <w:rPr>
          <w:rFonts w:ascii="Calibri" w:hAnsi="Calibri" w:cs="Tahoma"/>
          <w:sz w:val="22"/>
          <w:szCs w:val="22"/>
        </w:rPr>
        <w:t xml:space="preserve"> r.</w:t>
      </w:r>
      <w:r w:rsidR="00285DF5" w:rsidRPr="007B0925">
        <w:rPr>
          <w:rFonts w:ascii="Calibri" w:hAnsi="Calibri" w:cs="Tahoma"/>
          <w:sz w:val="22"/>
          <w:szCs w:val="22"/>
        </w:rPr>
        <w:t xml:space="preserve"> wg typu instytucji finansującej</w:t>
      </w:r>
    </w:p>
    <w:tbl>
      <w:tblPr>
        <w:tblStyle w:val="Jasnasiatkaakcent5"/>
        <w:tblW w:w="9322" w:type="dxa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277"/>
        <w:gridCol w:w="1064"/>
        <w:gridCol w:w="2195"/>
      </w:tblGrid>
      <w:tr w:rsidR="003E23E4" w:rsidRPr="007B0925" w14:paraId="065376B5" w14:textId="77777777" w:rsidTr="00BC3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noWrap/>
            <w:vAlign w:val="center"/>
            <w:hideMark/>
          </w:tcPr>
          <w:p w14:paraId="5A6EDDC9" w14:textId="77777777" w:rsidR="003E23E4" w:rsidRPr="007B0925" w:rsidRDefault="003E23E4" w:rsidP="00553360">
            <w:pPr>
              <w:jc w:val="center"/>
              <w:rPr>
                <w:rFonts w:ascii="Calibri" w:hAnsi="Calibri" w:cs="Tahoma"/>
                <w:b w:val="0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6A3F3C9C" w14:textId="77777777" w:rsidR="003E23E4" w:rsidRPr="007B0925" w:rsidRDefault="003E23E4" w:rsidP="004E6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Liczba poręczeń</w:t>
            </w:r>
          </w:p>
        </w:tc>
        <w:tc>
          <w:tcPr>
            <w:tcW w:w="2341" w:type="dxa"/>
            <w:gridSpan w:val="2"/>
            <w:vAlign w:val="center"/>
            <w:hideMark/>
          </w:tcPr>
          <w:p w14:paraId="17052FA6" w14:textId="77777777" w:rsidR="003E23E4" w:rsidRPr="007B0925" w:rsidRDefault="003E23E4" w:rsidP="004E6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 xml:space="preserve">Wartość </w:t>
            </w:r>
          </w:p>
        </w:tc>
        <w:tc>
          <w:tcPr>
            <w:tcW w:w="2195" w:type="dxa"/>
            <w:vMerge w:val="restart"/>
            <w:vAlign w:val="center"/>
            <w:hideMark/>
          </w:tcPr>
          <w:p w14:paraId="3D01BA43" w14:textId="77777777" w:rsidR="003E23E4" w:rsidRPr="007B0925" w:rsidRDefault="003E23E4" w:rsidP="004E6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Średnia wartość poręczenia (w tys. zł)</w:t>
            </w:r>
          </w:p>
        </w:tc>
      </w:tr>
      <w:tr w:rsidR="003E23E4" w:rsidRPr="007B0925" w14:paraId="611FC826" w14:textId="77777777" w:rsidTr="00BC3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noWrap/>
            <w:vAlign w:val="center"/>
            <w:hideMark/>
          </w:tcPr>
          <w:p w14:paraId="4AFDB37A" w14:textId="77777777" w:rsidR="003E23E4" w:rsidRPr="007B0925" w:rsidRDefault="003E23E4" w:rsidP="004E6A6F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1DB323B" w14:textId="77777777" w:rsidR="003E23E4" w:rsidRPr="007B0925" w:rsidRDefault="003E23E4" w:rsidP="004E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sz w:val="18"/>
                <w:szCs w:val="18"/>
              </w:rPr>
              <w:t>sztuk</w:t>
            </w:r>
          </w:p>
        </w:tc>
        <w:tc>
          <w:tcPr>
            <w:tcW w:w="1134" w:type="dxa"/>
            <w:noWrap/>
            <w:vAlign w:val="center"/>
            <w:hideMark/>
          </w:tcPr>
          <w:p w14:paraId="5122ABEB" w14:textId="77777777" w:rsidR="003E23E4" w:rsidRPr="007B0925" w:rsidRDefault="003E23E4" w:rsidP="004E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struktura</w:t>
            </w:r>
          </w:p>
        </w:tc>
        <w:tc>
          <w:tcPr>
            <w:tcW w:w="1277" w:type="dxa"/>
            <w:vAlign w:val="center"/>
            <w:hideMark/>
          </w:tcPr>
          <w:p w14:paraId="3A2A2FD7" w14:textId="77777777" w:rsidR="003E23E4" w:rsidRPr="007B0925" w:rsidRDefault="00363746" w:rsidP="004E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sz w:val="18"/>
                <w:szCs w:val="18"/>
              </w:rPr>
              <w:t>mln</w:t>
            </w:r>
            <w:r w:rsidR="003E23E4" w:rsidRPr="007B0925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064" w:type="dxa"/>
            <w:noWrap/>
            <w:vAlign w:val="center"/>
            <w:hideMark/>
          </w:tcPr>
          <w:p w14:paraId="7F7A10EF" w14:textId="77777777" w:rsidR="003E23E4" w:rsidRPr="007B0925" w:rsidRDefault="003E23E4" w:rsidP="004E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struktura</w:t>
            </w:r>
          </w:p>
        </w:tc>
        <w:tc>
          <w:tcPr>
            <w:tcW w:w="2195" w:type="dxa"/>
            <w:vMerge/>
            <w:vAlign w:val="center"/>
            <w:hideMark/>
          </w:tcPr>
          <w:p w14:paraId="08E8AC1F" w14:textId="77777777" w:rsidR="003E23E4" w:rsidRPr="007B0925" w:rsidRDefault="003E23E4" w:rsidP="004E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1DA8" w:rsidRPr="007B0925" w14:paraId="056978D5" w14:textId="77777777" w:rsidTr="00B41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noWrap/>
            <w:vAlign w:val="center"/>
            <w:hideMark/>
          </w:tcPr>
          <w:p w14:paraId="1B4E3E10" w14:textId="77777777" w:rsidR="00B41DA8" w:rsidRPr="007B0925" w:rsidRDefault="00B41DA8" w:rsidP="004E6A6F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noWrap/>
            <w:vAlign w:val="center"/>
            <w:hideMark/>
          </w:tcPr>
          <w:p w14:paraId="23AFA0A4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8 186</w:t>
            </w:r>
          </w:p>
        </w:tc>
        <w:tc>
          <w:tcPr>
            <w:tcW w:w="1134" w:type="dxa"/>
            <w:noWrap/>
            <w:vAlign w:val="center"/>
            <w:hideMark/>
          </w:tcPr>
          <w:p w14:paraId="23B2693B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100,0%</w:t>
            </w:r>
          </w:p>
        </w:tc>
        <w:tc>
          <w:tcPr>
            <w:tcW w:w="1277" w:type="dxa"/>
            <w:noWrap/>
            <w:vAlign w:val="center"/>
            <w:hideMark/>
          </w:tcPr>
          <w:p w14:paraId="0E7BB203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999,8</w:t>
            </w:r>
          </w:p>
        </w:tc>
        <w:tc>
          <w:tcPr>
            <w:tcW w:w="1064" w:type="dxa"/>
            <w:noWrap/>
            <w:vAlign w:val="center"/>
            <w:hideMark/>
          </w:tcPr>
          <w:p w14:paraId="3A68CBB2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100,0%</w:t>
            </w:r>
          </w:p>
        </w:tc>
        <w:tc>
          <w:tcPr>
            <w:tcW w:w="2195" w:type="dxa"/>
            <w:noWrap/>
            <w:vAlign w:val="center"/>
            <w:hideMark/>
          </w:tcPr>
          <w:p w14:paraId="615B44C1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122,1</w:t>
            </w:r>
          </w:p>
        </w:tc>
      </w:tr>
      <w:tr w:rsidR="004E6A6F" w:rsidRPr="007B0925" w14:paraId="3F9A3D18" w14:textId="77777777" w:rsidTr="00BC3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noWrap/>
            <w:vAlign w:val="center"/>
            <w:hideMark/>
          </w:tcPr>
          <w:p w14:paraId="3A4D3941" w14:textId="77777777" w:rsidR="004E6A6F" w:rsidRPr="007B0925" w:rsidRDefault="004E6A6F" w:rsidP="00341554">
            <w:pPr>
              <w:jc w:val="center"/>
              <w:rPr>
                <w:rFonts w:ascii="Calibri" w:hAnsi="Calibri" w:cs="Tahoma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>w tym na rzecz:</w:t>
            </w:r>
          </w:p>
        </w:tc>
      </w:tr>
      <w:tr w:rsidR="00B41DA8" w:rsidRPr="007B0925" w14:paraId="3E327957" w14:textId="77777777" w:rsidTr="00B41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noWrap/>
            <w:vAlign w:val="center"/>
            <w:hideMark/>
          </w:tcPr>
          <w:p w14:paraId="1B268A54" w14:textId="77777777" w:rsidR="00B41DA8" w:rsidRPr="007B0925" w:rsidRDefault="00B41DA8" w:rsidP="004E6A6F">
            <w:pPr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Banków</w:t>
            </w:r>
          </w:p>
        </w:tc>
        <w:tc>
          <w:tcPr>
            <w:tcW w:w="1134" w:type="dxa"/>
            <w:noWrap/>
            <w:vAlign w:val="center"/>
          </w:tcPr>
          <w:p w14:paraId="30956C5E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3 033</w:t>
            </w:r>
          </w:p>
        </w:tc>
        <w:tc>
          <w:tcPr>
            <w:tcW w:w="1134" w:type="dxa"/>
            <w:noWrap/>
            <w:vAlign w:val="center"/>
          </w:tcPr>
          <w:p w14:paraId="6F6B204C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37,1%</w:t>
            </w:r>
          </w:p>
        </w:tc>
        <w:tc>
          <w:tcPr>
            <w:tcW w:w="1277" w:type="dxa"/>
            <w:noWrap/>
            <w:vAlign w:val="center"/>
          </w:tcPr>
          <w:p w14:paraId="7BC2EEC1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653</w:t>
            </w:r>
          </w:p>
        </w:tc>
        <w:tc>
          <w:tcPr>
            <w:tcW w:w="1064" w:type="dxa"/>
            <w:noWrap/>
            <w:vAlign w:val="center"/>
          </w:tcPr>
          <w:p w14:paraId="004E58BB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65,3%</w:t>
            </w:r>
          </w:p>
        </w:tc>
        <w:tc>
          <w:tcPr>
            <w:tcW w:w="2195" w:type="dxa"/>
            <w:noWrap/>
            <w:vAlign w:val="center"/>
          </w:tcPr>
          <w:p w14:paraId="58AE9FBA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215,2</w:t>
            </w:r>
          </w:p>
        </w:tc>
      </w:tr>
      <w:tr w:rsidR="00B41DA8" w:rsidRPr="007B0925" w14:paraId="580634D4" w14:textId="77777777" w:rsidTr="00B4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noWrap/>
            <w:vAlign w:val="center"/>
            <w:hideMark/>
          </w:tcPr>
          <w:p w14:paraId="3165CD82" w14:textId="77777777" w:rsidR="00B41DA8" w:rsidRPr="007B0925" w:rsidRDefault="00B41DA8" w:rsidP="00A778CB">
            <w:pPr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Funduszy pożyczkowych</w:t>
            </w:r>
          </w:p>
        </w:tc>
        <w:tc>
          <w:tcPr>
            <w:tcW w:w="1134" w:type="dxa"/>
            <w:noWrap/>
            <w:vAlign w:val="center"/>
          </w:tcPr>
          <w:p w14:paraId="2989B1F8" w14:textId="77777777" w:rsidR="00B41DA8" w:rsidRPr="007B0925" w:rsidRDefault="00B41DA8" w:rsidP="0034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486</w:t>
            </w:r>
          </w:p>
        </w:tc>
        <w:tc>
          <w:tcPr>
            <w:tcW w:w="1134" w:type="dxa"/>
            <w:noWrap/>
            <w:vAlign w:val="center"/>
          </w:tcPr>
          <w:p w14:paraId="227D4459" w14:textId="77777777" w:rsidR="00B41DA8" w:rsidRPr="007B0925" w:rsidRDefault="00B41DA8" w:rsidP="0034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5,9%</w:t>
            </w:r>
          </w:p>
        </w:tc>
        <w:tc>
          <w:tcPr>
            <w:tcW w:w="1277" w:type="dxa"/>
            <w:noWrap/>
            <w:vAlign w:val="center"/>
          </w:tcPr>
          <w:p w14:paraId="3AB3C839" w14:textId="77777777" w:rsidR="00B41DA8" w:rsidRPr="007B0925" w:rsidRDefault="00B41DA8" w:rsidP="0034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</w:t>
            </w:r>
          </w:p>
        </w:tc>
        <w:tc>
          <w:tcPr>
            <w:tcW w:w="1064" w:type="dxa"/>
            <w:noWrap/>
            <w:vAlign w:val="center"/>
          </w:tcPr>
          <w:p w14:paraId="1E150DE6" w14:textId="77777777" w:rsidR="00B41DA8" w:rsidRPr="007B0925" w:rsidRDefault="00B41DA8" w:rsidP="0034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3,1%</w:t>
            </w:r>
          </w:p>
        </w:tc>
        <w:tc>
          <w:tcPr>
            <w:tcW w:w="2195" w:type="dxa"/>
            <w:noWrap/>
            <w:vAlign w:val="center"/>
          </w:tcPr>
          <w:p w14:paraId="28C2E635" w14:textId="77777777" w:rsidR="00B41DA8" w:rsidRPr="007B0925" w:rsidRDefault="00B41DA8" w:rsidP="0034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64,4</w:t>
            </w:r>
          </w:p>
        </w:tc>
      </w:tr>
      <w:tr w:rsidR="00B41DA8" w:rsidRPr="007B0925" w14:paraId="73BC0167" w14:textId="77777777" w:rsidTr="00B41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noWrap/>
            <w:vAlign w:val="center"/>
            <w:hideMark/>
          </w:tcPr>
          <w:p w14:paraId="01257DFD" w14:textId="77777777" w:rsidR="00B41DA8" w:rsidRPr="007B0925" w:rsidRDefault="00B41DA8" w:rsidP="004E6A6F">
            <w:pPr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Innych podmiotów</w:t>
            </w:r>
          </w:p>
        </w:tc>
        <w:tc>
          <w:tcPr>
            <w:tcW w:w="1134" w:type="dxa"/>
            <w:noWrap/>
            <w:vAlign w:val="center"/>
          </w:tcPr>
          <w:p w14:paraId="165F05A4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4 667</w:t>
            </w:r>
          </w:p>
        </w:tc>
        <w:tc>
          <w:tcPr>
            <w:tcW w:w="1134" w:type="dxa"/>
            <w:noWrap/>
            <w:vAlign w:val="center"/>
          </w:tcPr>
          <w:p w14:paraId="566816EE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57,0%</w:t>
            </w:r>
          </w:p>
        </w:tc>
        <w:tc>
          <w:tcPr>
            <w:tcW w:w="1277" w:type="dxa"/>
            <w:noWrap/>
            <w:vAlign w:val="center"/>
          </w:tcPr>
          <w:p w14:paraId="72449032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316</w:t>
            </w:r>
          </w:p>
        </w:tc>
        <w:tc>
          <w:tcPr>
            <w:tcW w:w="1064" w:type="dxa"/>
            <w:noWrap/>
            <w:vAlign w:val="center"/>
          </w:tcPr>
          <w:p w14:paraId="4B5CCDB1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31,6%</w:t>
            </w:r>
          </w:p>
        </w:tc>
        <w:tc>
          <w:tcPr>
            <w:tcW w:w="2195" w:type="dxa"/>
            <w:noWrap/>
            <w:vAlign w:val="center"/>
          </w:tcPr>
          <w:p w14:paraId="424BDF22" w14:textId="77777777" w:rsidR="00B41DA8" w:rsidRPr="007B0925" w:rsidRDefault="00B41DA8" w:rsidP="003415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67,7</w:t>
            </w:r>
          </w:p>
        </w:tc>
      </w:tr>
    </w:tbl>
    <w:p w14:paraId="0E8EB565" w14:textId="77777777" w:rsidR="008F6E88" w:rsidRPr="007B0925" w:rsidRDefault="008F6E88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994E5D" w:rsidRPr="007B0925">
        <w:rPr>
          <w:rFonts w:ascii="Calibri" w:hAnsi="Calibri"/>
          <w:i/>
          <w:sz w:val="18"/>
          <w:szCs w:val="18"/>
        </w:rPr>
        <w:t>duszy poręczeniowych za rok 201</w:t>
      </w:r>
      <w:r w:rsidR="0058168B" w:rsidRPr="007B0925">
        <w:rPr>
          <w:rFonts w:ascii="Calibri" w:hAnsi="Calibri"/>
          <w:i/>
          <w:sz w:val="18"/>
          <w:szCs w:val="18"/>
        </w:rPr>
        <w:t>7</w:t>
      </w:r>
      <w:r w:rsidR="008973C0" w:rsidRPr="007B0925">
        <w:rPr>
          <w:rFonts w:ascii="Calibri" w:hAnsi="Calibri"/>
          <w:i/>
          <w:sz w:val="18"/>
          <w:szCs w:val="18"/>
        </w:rPr>
        <w:t>.</w:t>
      </w:r>
    </w:p>
    <w:p w14:paraId="13D1A99A" w14:textId="6EAE21FD" w:rsidR="00FC7C06" w:rsidRPr="007B0925" w:rsidRDefault="00D80430" w:rsidP="005B34DF">
      <w:pPr>
        <w:pStyle w:val="ksfptekst"/>
        <w:spacing w:line="300" w:lineRule="atLeast"/>
      </w:pPr>
      <w:r w:rsidRPr="007B0925">
        <w:t xml:space="preserve">Poręczenia kredytów to </w:t>
      </w:r>
      <w:r w:rsidR="00E06B18" w:rsidRPr="007B0925">
        <w:t>(</w:t>
      </w:r>
      <w:r w:rsidRPr="007B0925">
        <w:t>tak jak w ubiegłych latach</w:t>
      </w:r>
      <w:r w:rsidR="00E06B18" w:rsidRPr="007B0925">
        <w:t>)</w:t>
      </w:r>
      <w:r w:rsidRPr="007B0925">
        <w:t xml:space="preserve"> poręczenia o średnio najwyższej wartości (w 201</w:t>
      </w:r>
      <w:r w:rsidR="00E06B18" w:rsidRPr="007B0925">
        <w:t>7</w:t>
      </w:r>
      <w:r w:rsidRPr="007B0925">
        <w:t xml:space="preserve"> roku - 2</w:t>
      </w:r>
      <w:r w:rsidR="00E06B18" w:rsidRPr="007B0925">
        <w:t>15</w:t>
      </w:r>
      <w:r w:rsidRPr="007B0925">
        <w:t xml:space="preserve"> tys. zł), przy średniej wartości dla ogółu udzielonych poręczeń wynoszącej 12</w:t>
      </w:r>
      <w:r w:rsidR="005A2B45" w:rsidRPr="007B0925">
        <w:t>2</w:t>
      </w:r>
      <w:r w:rsidRPr="007B0925">
        <w:t xml:space="preserve"> tys. zł (przed rokiem wartość ta była </w:t>
      </w:r>
      <w:r w:rsidR="005A2B45" w:rsidRPr="007B0925">
        <w:t>nie</w:t>
      </w:r>
      <w:r w:rsidRPr="007B0925">
        <w:t>znacznie</w:t>
      </w:r>
      <w:r w:rsidR="00BE2C7D">
        <w:t>,</w:t>
      </w:r>
      <w:r w:rsidR="000E3A30" w:rsidRPr="007B0925">
        <w:t xml:space="preserve"> </w:t>
      </w:r>
      <w:r w:rsidR="00B56609">
        <w:t>tj.</w:t>
      </w:r>
      <w:r w:rsidR="00B56609" w:rsidRPr="007B0925">
        <w:t xml:space="preserve"> </w:t>
      </w:r>
      <w:r w:rsidRPr="007B0925">
        <w:t xml:space="preserve">o </w:t>
      </w:r>
      <w:r w:rsidR="000E3A30" w:rsidRPr="007B0925">
        <w:t>5</w:t>
      </w:r>
      <w:r w:rsidRPr="007B0925">
        <w:t xml:space="preserve"> tys. zł</w:t>
      </w:r>
      <w:r w:rsidR="00BE2C7D">
        <w:t>,</w:t>
      </w:r>
      <w:r w:rsidR="000E3A30" w:rsidRPr="007B0925">
        <w:t xml:space="preserve"> </w:t>
      </w:r>
      <w:r w:rsidRPr="007B0925">
        <w:t xml:space="preserve">wyższa). W ubiegłym roku znacznie niższej wartości były poręczenia udzielane na rzecz funduszy pożyczkowych (średnio </w:t>
      </w:r>
      <w:r w:rsidR="00B41D2A" w:rsidRPr="007B0925">
        <w:t>64</w:t>
      </w:r>
      <w:r w:rsidRPr="007B0925">
        <w:t xml:space="preserve"> tys. zł) oraz „innych podmiotów” (</w:t>
      </w:r>
      <w:r w:rsidR="00B41D2A" w:rsidRPr="007B0925">
        <w:t>6</w:t>
      </w:r>
      <w:r w:rsidRPr="007B0925">
        <w:t>8 tys. zł)</w:t>
      </w:r>
      <w:r w:rsidR="00FC7C06" w:rsidRPr="007B0925">
        <w:t>.</w:t>
      </w:r>
    </w:p>
    <w:p w14:paraId="6D643E7A" w14:textId="77777777" w:rsidR="007E32FB" w:rsidRDefault="007E32FB">
      <w:r>
        <w:br w:type="page"/>
      </w:r>
    </w:p>
    <w:tbl>
      <w:tblPr>
        <w:tblStyle w:val="Tabela-Siatka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67"/>
        <w:gridCol w:w="4750"/>
        <w:gridCol w:w="14"/>
      </w:tblGrid>
      <w:tr w:rsidR="003919C3" w:rsidRPr="007B0925" w14:paraId="03B4DA73" w14:textId="77777777" w:rsidTr="007E32FB">
        <w:trPr>
          <w:gridAfter w:val="1"/>
          <w:wAfter w:w="14" w:type="dxa"/>
        </w:trPr>
        <w:tc>
          <w:tcPr>
            <w:tcW w:w="4769" w:type="dxa"/>
          </w:tcPr>
          <w:p w14:paraId="39BDBDBD" w14:textId="77777777" w:rsidR="003919C3" w:rsidRPr="007B0925" w:rsidRDefault="003919C3" w:rsidP="00AF61E3">
            <w:pPr>
              <w:pStyle w:val="Pisma"/>
              <w:spacing w:line="300" w:lineRule="atLeast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8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Struktura poręczeń udzielonych w 201</w:t>
            </w:r>
            <w:r w:rsidR="00AF61E3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="00E90AF1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r. wg typu instytucji finansującej (liczba)</w:t>
            </w:r>
          </w:p>
        </w:tc>
        <w:tc>
          <w:tcPr>
            <w:tcW w:w="4817" w:type="dxa"/>
            <w:gridSpan w:val="2"/>
          </w:tcPr>
          <w:p w14:paraId="3F24D965" w14:textId="77777777" w:rsidR="003919C3" w:rsidRPr="007B0925" w:rsidRDefault="003919C3" w:rsidP="00AF61E3">
            <w:pPr>
              <w:pStyle w:val="Pisma"/>
              <w:spacing w:line="300" w:lineRule="atLeast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9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</w:t>
            </w:r>
            <w:r w:rsidR="005C2BF7" w:rsidRPr="007B0925">
              <w:rPr>
                <w:rFonts w:ascii="Calibri" w:hAnsi="Calibri" w:cs="Tahoma"/>
                <w:sz w:val="22"/>
                <w:szCs w:val="22"/>
              </w:rPr>
              <w:t>tura poręczeń udzielonych w 201</w:t>
            </w:r>
            <w:r w:rsidR="00AF61E3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="00E90AF1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r. wg typu instytucji finansującej (wartość)</w:t>
            </w:r>
          </w:p>
        </w:tc>
      </w:tr>
      <w:tr w:rsidR="003919C3" w:rsidRPr="007B0925" w14:paraId="47F8DB63" w14:textId="77777777" w:rsidTr="007E32FB">
        <w:tc>
          <w:tcPr>
            <w:tcW w:w="4836" w:type="dxa"/>
            <w:gridSpan w:val="2"/>
            <w:vAlign w:val="center"/>
          </w:tcPr>
          <w:p w14:paraId="4C2D30B0" w14:textId="77777777" w:rsidR="003919C3" w:rsidRPr="007B0925" w:rsidRDefault="00AF61E3" w:rsidP="00A83F66">
            <w:pPr>
              <w:pStyle w:val="Pisma"/>
              <w:spacing w:before="120" w:line="280" w:lineRule="atLeast"/>
              <w:ind w:right="60"/>
              <w:jc w:val="left"/>
              <w:rPr>
                <w:rFonts w:ascii="Calibri" w:hAnsi="Calibri" w:cs="Tahoma"/>
                <w:b/>
                <w:sz w:val="20"/>
              </w:rPr>
            </w:pPr>
            <w:r w:rsidRPr="007B0925">
              <w:rPr>
                <w:rFonts w:ascii="Calibri" w:hAnsi="Calibri" w:cs="Tahoma"/>
                <w:b/>
                <w:noProof/>
                <w:sz w:val="20"/>
              </w:rPr>
              <w:drawing>
                <wp:inline distT="0" distB="0" distL="0" distR="0" wp14:anchorId="3745DBAF" wp14:editId="0E0988CB">
                  <wp:extent cx="2895600" cy="24022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40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gridSpan w:val="2"/>
            <w:vAlign w:val="center"/>
          </w:tcPr>
          <w:p w14:paraId="7CB1B1A4" w14:textId="77777777" w:rsidR="003919C3" w:rsidRPr="007B0925" w:rsidRDefault="00AF61E3" w:rsidP="00A83F66">
            <w:pPr>
              <w:pStyle w:val="Pisma"/>
              <w:spacing w:before="120" w:line="280" w:lineRule="atLeast"/>
              <w:ind w:left="-22"/>
              <w:jc w:val="right"/>
              <w:rPr>
                <w:rFonts w:ascii="Calibri" w:hAnsi="Calibri" w:cs="Tahoma"/>
                <w:b/>
                <w:sz w:val="20"/>
              </w:rPr>
            </w:pPr>
            <w:r w:rsidRPr="007B0925">
              <w:rPr>
                <w:rFonts w:ascii="Calibri" w:hAnsi="Calibri" w:cs="Tahoma"/>
                <w:b/>
                <w:noProof/>
                <w:sz w:val="20"/>
              </w:rPr>
              <w:drawing>
                <wp:inline distT="0" distB="0" distL="0" distR="0" wp14:anchorId="1ED17A69" wp14:editId="6551DD7E">
                  <wp:extent cx="2901950" cy="2395855"/>
                  <wp:effectExtent l="0" t="0" r="0" b="444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239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533B7" w14:textId="77777777" w:rsidR="003919C3" w:rsidRPr="007B0925" w:rsidRDefault="003919C3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5C2BF7" w:rsidRPr="007B0925">
        <w:rPr>
          <w:rFonts w:ascii="Calibri" w:hAnsi="Calibri"/>
          <w:i/>
          <w:sz w:val="18"/>
          <w:szCs w:val="18"/>
        </w:rPr>
        <w:t>duszy poręczeniowych za rok 201</w:t>
      </w:r>
      <w:r w:rsidR="00AF61E3" w:rsidRPr="007B0925">
        <w:rPr>
          <w:rFonts w:ascii="Calibri" w:hAnsi="Calibri"/>
          <w:i/>
          <w:sz w:val="18"/>
          <w:szCs w:val="18"/>
        </w:rPr>
        <w:t>7</w:t>
      </w:r>
      <w:r w:rsidR="009151ED" w:rsidRPr="007B0925">
        <w:rPr>
          <w:rFonts w:ascii="Calibri" w:hAnsi="Calibri"/>
          <w:i/>
          <w:sz w:val="18"/>
          <w:szCs w:val="18"/>
        </w:rPr>
        <w:t>.</w:t>
      </w:r>
    </w:p>
    <w:p w14:paraId="2F9DC9A6" w14:textId="77777777" w:rsidR="00503BE7" w:rsidRPr="007B0925" w:rsidRDefault="00246C64" w:rsidP="00E70C38">
      <w:pPr>
        <w:pStyle w:val="Nagwek2"/>
        <w:numPr>
          <w:ilvl w:val="1"/>
          <w:numId w:val="5"/>
        </w:numPr>
      </w:pPr>
      <w:bookmarkStart w:id="13" w:name="_Toc520990364"/>
      <w:r w:rsidRPr="007B0925">
        <w:t>S</w:t>
      </w:r>
      <w:r w:rsidR="002A5F8E" w:rsidRPr="007B0925">
        <w:t>truktura poręczeń według rodzaju poręczanego zobowiązania</w:t>
      </w:r>
      <w:bookmarkEnd w:id="13"/>
    </w:p>
    <w:p w14:paraId="534DBACC" w14:textId="0783D3D8" w:rsidR="00D80430" w:rsidRPr="007B0925" w:rsidRDefault="00D80430" w:rsidP="005B34DF">
      <w:pPr>
        <w:pStyle w:val="ksfptekst"/>
        <w:spacing w:line="300" w:lineRule="atLeast"/>
      </w:pPr>
      <w:r w:rsidRPr="007B0925">
        <w:t>Nieco po</w:t>
      </w:r>
      <w:r w:rsidR="00F8623E" w:rsidRPr="007B0925">
        <w:t>wy</w:t>
      </w:r>
      <w:r w:rsidRPr="007B0925">
        <w:t xml:space="preserve">żej </w:t>
      </w:r>
      <w:r w:rsidR="00F8623E" w:rsidRPr="007B0925">
        <w:t>5</w:t>
      </w:r>
      <w:r w:rsidRPr="007B0925">
        <w:t>0%</w:t>
      </w:r>
      <w:r w:rsidRPr="007B0925">
        <w:rPr>
          <w:vertAlign w:val="subscript"/>
        </w:rPr>
        <w:t xml:space="preserve"> </w:t>
      </w:r>
      <w:r w:rsidRPr="007B0925">
        <w:t xml:space="preserve">wartości oraz </w:t>
      </w:r>
      <w:r w:rsidR="00F8623E" w:rsidRPr="007B0925">
        <w:t>32</w:t>
      </w:r>
      <w:r w:rsidRPr="007B0925">
        <w:t>% ogólnej liczby poręczeń udzielonych przez fundusze w 201</w:t>
      </w:r>
      <w:r w:rsidR="00F8623E" w:rsidRPr="007B0925">
        <w:t>7</w:t>
      </w:r>
      <w:r w:rsidRPr="007B0925">
        <w:t xml:space="preserve"> r. dotyczyło finansowania dłużnego o charakterze obrotowym. Ponad dwukrotnie mniejszą część stanowiły poręczenia finansowania o charakterze inwestycyjnym</w:t>
      </w:r>
      <w:r w:rsidR="00BE2C7D">
        <w:t>,</w:t>
      </w:r>
      <w:r w:rsidRPr="007B0925">
        <w:t xml:space="preserve"> </w:t>
      </w:r>
      <w:r w:rsidR="00B56609">
        <w:t>tj.</w:t>
      </w:r>
      <w:r w:rsidR="00B56609" w:rsidRPr="007B0925">
        <w:t xml:space="preserve"> </w:t>
      </w:r>
      <w:r w:rsidRPr="007B0925">
        <w:t>1</w:t>
      </w:r>
      <w:r w:rsidR="00F8623E" w:rsidRPr="007B0925">
        <w:t>0</w:t>
      </w:r>
      <w:r w:rsidRPr="007B0925">
        <w:t xml:space="preserve">% liczby i </w:t>
      </w:r>
      <w:r w:rsidR="00F8623E" w:rsidRPr="007B0925">
        <w:t>19</w:t>
      </w:r>
      <w:r w:rsidRPr="007B0925">
        <w:t>% wartości poręczeń</w:t>
      </w:r>
      <w:r w:rsidR="008027DB" w:rsidRPr="007B0925">
        <w:t>.</w:t>
      </w:r>
      <w:r w:rsidRPr="007B0925">
        <w:t xml:space="preserve"> </w:t>
      </w:r>
      <w:r w:rsidR="008027DB" w:rsidRPr="007B0925">
        <w:t>W</w:t>
      </w:r>
      <w:r w:rsidRPr="007B0925">
        <w:t xml:space="preserve"> stosunku do ubiegłego roku udział </w:t>
      </w:r>
      <w:r w:rsidR="00580FFA" w:rsidRPr="007B0925">
        <w:t xml:space="preserve">poręczeń </w:t>
      </w:r>
      <w:r w:rsidRPr="007B0925">
        <w:t xml:space="preserve">kredytów </w:t>
      </w:r>
      <w:r w:rsidR="00296FBE" w:rsidRPr="007B0925">
        <w:t xml:space="preserve">i pożyczek </w:t>
      </w:r>
      <w:r w:rsidR="009674A3" w:rsidRPr="007B0925">
        <w:t>zarówno obrotowych, jak i</w:t>
      </w:r>
      <w:r w:rsidR="00296FBE" w:rsidRPr="007B0925">
        <w:t xml:space="preserve"> inwestycyjnych </w:t>
      </w:r>
      <w:r w:rsidRPr="007B0925">
        <w:t>zmniejszył</w:t>
      </w:r>
      <w:r w:rsidR="00296FBE" w:rsidRPr="007B0925">
        <w:t xml:space="preserve"> się dość wyraźnie.</w:t>
      </w:r>
      <w:r w:rsidRPr="007B0925">
        <w:t xml:space="preserve"> </w:t>
      </w:r>
    </w:p>
    <w:p w14:paraId="6804079D" w14:textId="76D106B8" w:rsidR="00E85E23" w:rsidRPr="007B0925" w:rsidRDefault="00A5457E" w:rsidP="005B34DF">
      <w:pPr>
        <w:pStyle w:val="ksfptekst"/>
        <w:spacing w:line="300" w:lineRule="atLeast"/>
      </w:pPr>
      <w:r w:rsidRPr="007B0925">
        <w:t xml:space="preserve">Coraz bardziej znaczącą </w:t>
      </w:r>
      <w:r w:rsidR="00D80430" w:rsidRPr="007B0925">
        <w:t xml:space="preserve">grupę poręczanych zobowiązań stanowią wadia przetargowe, które pod względem liczby transakcji stanowią aż </w:t>
      </w:r>
      <w:r w:rsidR="00513EFF" w:rsidRPr="007B0925">
        <w:t>50</w:t>
      </w:r>
      <w:r w:rsidR="00D80430" w:rsidRPr="007B0925">
        <w:t>%, co stanowi wzrost o 1</w:t>
      </w:r>
      <w:r w:rsidR="00513EFF" w:rsidRPr="007B0925">
        <w:t>2</w:t>
      </w:r>
      <w:r w:rsidR="00D80430" w:rsidRPr="007B0925">
        <w:t xml:space="preserve"> punktów procentowanych w stosunku do 201</w:t>
      </w:r>
      <w:r w:rsidR="00513EFF" w:rsidRPr="007B0925">
        <w:t>6</w:t>
      </w:r>
      <w:r w:rsidR="00D80430" w:rsidRPr="007B0925">
        <w:t xml:space="preserve"> roku (sic!), a pod względem ich wartości – </w:t>
      </w:r>
      <w:r w:rsidR="00513EFF" w:rsidRPr="007B0925">
        <w:t>2</w:t>
      </w:r>
      <w:r w:rsidR="00976E4D" w:rsidRPr="007B0925">
        <w:t>5</w:t>
      </w:r>
      <w:r w:rsidR="00D80430" w:rsidRPr="007B0925">
        <w:t xml:space="preserve">% (wzrost o </w:t>
      </w:r>
      <w:r w:rsidR="00513EFF" w:rsidRPr="007B0925">
        <w:t>9</w:t>
      </w:r>
      <w:r w:rsidR="00D80430" w:rsidRPr="007B0925">
        <w:t xml:space="preserve"> punktów procentowych). Natomiast poręczenia leasingu to zaledwie </w:t>
      </w:r>
      <w:r w:rsidR="00513EFF" w:rsidRPr="007B0925">
        <w:t>2</w:t>
      </w:r>
      <w:r w:rsidR="00D80430" w:rsidRPr="007B0925">
        <w:t>% ogólnej liczby poręczeń i 2% wartości transakcji</w:t>
      </w:r>
      <w:r w:rsidR="00BE4C69" w:rsidRPr="007B0925">
        <w:t xml:space="preserve"> (bardzo podobny udział mają także poręczenia należytego wykonania umowy)</w:t>
      </w:r>
      <w:r w:rsidR="00D80430" w:rsidRPr="007B0925">
        <w:t xml:space="preserve">. </w:t>
      </w:r>
      <w:r w:rsidR="00797D5D" w:rsidRPr="007B0925">
        <w:t xml:space="preserve">Relatywnie rzadko </w:t>
      </w:r>
      <w:r w:rsidR="00D80430" w:rsidRPr="007B0925">
        <w:t xml:space="preserve">występują </w:t>
      </w:r>
      <w:r w:rsidR="00797D5D" w:rsidRPr="007B0925">
        <w:t xml:space="preserve">także </w:t>
      </w:r>
      <w:r w:rsidR="00D80430" w:rsidRPr="007B0925">
        <w:t xml:space="preserve">poręczenia </w:t>
      </w:r>
      <w:r w:rsidR="00797D5D" w:rsidRPr="007B0925">
        <w:t xml:space="preserve">jeszcze </w:t>
      </w:r>
      <w:r w:rsidR="00D80430" w:rsidRPr="007B0925">
        <w:t>innego typu transakcji (</w:t>
      </w:r>
      <w:r w:rsidR="00797D5D" w:rsidRPr="007B0925">
        <w:t>279</w:t>
      </w:r>
      <w:r w:rsidR="00D80430" w:rsidRPr="007B0925">
        <w:t xml:space="preserve"> um</w:t>
      </w:r>
      <w:r w:rsidR="00797D5D" w:rsidRPr="007B0925">
        <w:t>ó</w:t>
      </w:r>
      <w:r w:rsidR="00D80430" w:rsidRPr="007B0925">
        <w:t>w, a</w:t>
      </w:r>
      <w:r w:rsidR="00E90AF1" w:rsidRPr="007B0925">
        <w:t> </w:t>
      </w:r>
      <w:r w:rsidR="00D80430" w:rsidRPr="007B0925">
        <w:t xml:space="preserve">więc </w:t>
      </w:r>
      <w:r w:rsidR="00513EFF" w:rsidRPr="007B0925">
        <w:t>3</w:t>
      </w:r>
      <w:r w:rsidR="00D80430" w:rsidRPr="007B0925">
        <w:t xml:space="preserve">% ogólnej liczby poręczeń). Te </w:t>
      </w:r>
      <w:r w:rsidR="00A45921">
        <w:t>„</w:t>
      </w:r>
      <w:r w:rsidR="00D80430" w:rsidRPr="007B0925">
        <w:t>pozostał</w:t>
      </w:r>
      <w:r w:rsidR="00A45921">
        <w:t>e”</w:t>
      </w:r>
      <w:r w:rsidR="00975FFA">
        <w:t xml:space="preserve"> </w:t>
      </w:r>
      <w:r w:rsidR="00D80430" w:rsidRPr="007B0925">
        <w:t xml:space="preserve">poręczenia opiewają na kwotę średnio </w:t>
      </w:r>
      <w:r w:rsidR="00A409FC" w:rsidRPr="007B0925">
        <w:t>33</w:t>
      </w:r>
      <w:r w:rsidR="00D80430" w:rsidRPr="007B0925">
        <w:t xml:space="preserve"> tys. zł</w:t>
      </w:r>
      <w:r w:rsidR="00A409FC" w:rsidRPr="007B0925">
        <w:t xml:space="preserve"> i p</w:t>
      </w:r>
      <w:r w:rsidR="00D80430" w:rsidRPr="007B0925">
        <w:t>rawdopodobnie znaczną ich część stanowią zabezpieczenia umów dotacji, udzielanych przez urzędy pracy na rzecz osób rozpoczynających działalność gospodarczą.</w:t>
      </w:r>
    </w:p>
    <w:p w14:paraId="7DA4F443" w14:textId="6881C09A" w:rsidR="00513EFF" w:rsidRPr="007B0925" w:rsidRDefault="00513EFF" w:rsidP="005B34DF">
      <w:pPr>
        <w:pStyle w:val="ksfptekst"/>
        <w:spacing w:line="300" w:lineRule="atLeast"/>
      </w:pPr>
      <w:r w:rsidRPr="007B0925">
        <w:t>Widać zatem wyraźnie, że instrument poręczeń jako wadiów przetargowych zaczyna dominować</w:t>
      </w:r>
      <w:r w:rsidR="00F3686E" w:rsidRPr="007B0925">
        <w:t xml:space="preserve"> </w:t>
      </w:r>
      <w:r w:rsidR="00B56609">
        <w:t xml:space="preserve">w </w:t>
      </w:r>
      <w:r w:rsidRPr="007B0925">
        <w:t xml:space="preserve">portfelu transakcji funduszy poręczeniowych. Z jednej strony jest to oczywiście zrozumiałe i uzasadnione, z drugiej jednak strony </w:t>
      </w:r>
      <w:r w:rsidR="00A038E4" w:rsidRPr="007B0925">
        <w:t>prowadzi do erozji roli funduszy jako zabezpieczających przede wszystkim finansowanie dłużne.</w:t>
      </w:r>
    </w:p>
    <w:p w14:paraId="3C3BB390" w14:textId="77777777" w:rsidR="007E32FB" w:rsidRDefault="007E32FB">
      <w:r>
        <w:br w:type="page"/>
      </w:r>
    </w:p>
    <w:tbl>
      <w:tblPr>
        <w:tblStyle w:val="Tabela-Siatka"/>
        <w:tblW w:w="9258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4629"/>
      </w:tblGrid>
      <w:tr w:rsidR="008512E5" w:rsidRPr="007B0925" w14:paraId="3DCB0DAF" w14:textId="77777777" w:rsidTr="003919C3">
        <w:tc>
          <w:tcPr>
            <w:tcW w:w="4629" w:type="dxa"/>
          </w:tcPr>
          <w:p w14:paraId="596473A7" w14:textId="77777777" w:rsidR="008512E5" w:rsidRPr="007B0925" w:rsidRDefault="00BB28E7" w:rsidP="00190C37">
            <w:pPr>
              <w:spacing w:line="300" w:lineRule="atLeast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10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8512E5" w:rsidRPr="007B0925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3919C3" w:rsidRPr="007B0925">
              <w:rPr>
                <w:rFonts w:ascii="Calibri" w:hAnsi="Calibri" w:cs="Tahoma"/>
                <w:sz w:val="22"/>
                <w:szCs w:val="22"/>
              </w:rPr>
              <w:t>Struktura poręczeń udzielonych w 201</w:t>
            </w:r>
            <w:r w:rsidR="00190C37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="003919C3" w:rsidRPr="007B0925">
              <w:rPr>
                <w:rFonts w:ascii="Calibri" w:hAnsi="Calibri" w:cs="Tahoma"/>
                <w:sz w:val="22"/>
                <w:szCs w:val="22"/>
              </w:rPr>
              <w:t xml:space="preserve"> r. wg przeznaczenia finansowania (liczba)</w:t>
            </w:r>
          </w:p>
        </w:tc>
        <w:tc>
          <w:tcPr>
            <w:tcW w:w="4629" w:type="dxa"/>
          </w:tcPr>
          <w:p w14:paraId="7DB5AD6C" w14:textId="77777777" w:rsidR="008512E5" w:rsidRPr="007B0925" w:rsidRDefault="00BB28E7" w:rsidP="00190C37">
            <w:pPr>
              <w:spacing w:line="300" w:lineRule="atLeast"/>
              <w:ind w:left="-22" w:right="49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11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8512E5" w:rsidRPr="007B0925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3919C3" w:rsidRPr="007B0925">
              <w:rPr>
                <w:rFonts w:ascii="Calibri" w:hAnsi="Calibri" w:cs="Tahoma"/>
                <w:sz w:val="22"/>
                <w:szCs w:val="22"/>
              </w:rPr>
              <w:t>Struktura poręczeń udzielonych w 201</w:t>
            </w:r>
            <w:r w:rsidR="00190C37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="003919C3" w:rsidRPr="007B0925">
              <w:rPr>
                <w:rFonts w:ascii="Calibri" w:hAnsi="Calibri" w:cs="Tahoma"/>
                <w:sz w:val="22"/>
                <w:szCs w:val="22"/>
              </w:rPr>
              <w:t xml:space="preserve"> r. wg przeznaczenia finansowania (wartość)</w:t>
            </w:r>
          </w:p>
        </w:tc>
      </w:tr>
      <w:tr w:rsidR="00091D2B" w:rsidRPr="007B0925" w14:paraId="33303DE0" w14:textId="77777777" w:rsidTr="003919C3">
        <w:tc>
          <w:tcPr>
            <w:tcW w:w="4629" w:type="dxa"/>
          </w:tcPr>
          <w:p w14:paraId="31D8B962" w14:textId="77777777" w:rsidR="00091D2B" w:rsidRPr="007B0925" w:rsidRDefault="00190C37" w:rsidP="00A83F66">
            <w:pPr>
              <w:spacing w:before="120" w:line="280" w:lineRule="atLeast"/>
              <w:rPr>
                <w:rFonts w:ascii="Calibri" w:hAnsi="Calibri" w:cs="Tahoma"/>
                <w:b/>
              </w:rPr>
            </w:pPr>
            <w:r w:rsidRPr="007B0925"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10AB1254" wp14:editId="0DEAD50B">
                  <wp:extent cx="2865120" cy="2395855"/>
                  <wp:effectExtent l="0" t="0" r="0" b="444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39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</w:tcPr>
          <w:p w14:paraId="624CB107" w14:textId="77777777" w:rsidR="00091D2B" w:rsidRPr="007B0925" w:rsidRDefault="00190C37" w:rsidP="00A83F66">
            <w:pPr>
              <w:spacing w:before="120" w:line="280" w:lineRule="atLeast"/>
              <w:ind w:left="-142"/>
              <w:jc w:val="right"/>
              <w:rPr>
                <w:rFonts w:ascii="Calibri" w:hAnsi="Calibri" w:cs="Tahoma"/>
                <w:b/>
              </w:rPr>
            </w:pPr>
            <w:r w:rsidRPr="007B0925"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04FBC723" wp14:editId="4A134FC6">
                  <wp:extent cx="2865120" cy="239014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39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2762B" w14:textId="77777777" w:rsidR="003919C3" w:rsidRPr="007B0925" w:rsidRDefault="003919C3" w:rsidP="005F5B2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6C1E9B" w:rsidRPr="007B0925">
        <w:rPr>
          <w:rFonts w:ascii="Calibri" w:hAnsi="Calibri"/>
          <w:i/>
          <w:sz w:val="18"/>
          <w:szCs w:val="18"/>
        </w:rPr>
        <w:t>duszy poręczeniowych za rok 201</w:t>
      </w:r>
      <w:r w:rsidR="00190C37" w:rsidRPr="007B0925">
        <w:rPr>
          <w:rFonts w:ascii="Calibri" w:hAnsi="Calibri"/>
          <w:i/>
          <w:sz w:val="18"/>
          <w:szCs w:val="18"/>
        </w:rPr>
        <w:t>7</w:t>
      </w:r>
      <w:r w:rsidR="005B158D" w:rsidRPr="007B0925">
        <w:rPr>
          <w:rFonts w:ascii="Calibri" w:hAnsi="Calibri"/>
          <w:i/>
          <w:sz w:val="18"/>
          <w:szCs w:val="18"/>
        </w:rPr>
        <w:t>.</w:t>
      </w:r>
    </w:p>
    <w:p w14:paraId="2B3C2783" w14:textId="1189195F" w:rsidR="003577F9" w:rsidRPr="007B0925" w:rsidRDefault="00D80430" w:rsidP="005B34DF">
      <w:pPr>
        <w:pStyle w:val="ksfptekst"/>
        <w:spacing w:line="300" w:lineRule="atLeast"/>
      </w:pPr>
      <w:r w:rsidRPr="007B0925">
        <w:t>Analizując średnią wartość udzielonych poręczeń, biorąc pod uwagę kryterium przeznaczenia poręczanego finansowania</w:t>
      </w:r>
      <w:r w:rsidR="00B56609">
        <w:t>,</w:t>
      </w:r>
      <w:r w:rsidRPr="007B0925">
        <w:t xml:space="preserve"> widać, że największymi (i bardzo zbliżonymi do siebie) kwotami charakteryzowały się umowy poręczenia leasingu oraz dotyczące celów obrotowych i celów inwestycyjnych (odpowiednio: 1</w:t>
      </w:r>
      <w:r w:rsidR="00A038E4" w:rsidRPr="007B0925">
        <w:t>91</w:t>
      </w:r>
      <w:r w:rsidRPr="007B0925">
        <w:t xml:space="preserve"> tys., 1</w:t>
      </w:r>
      <w:r w:rsidR="00A038E4" w:rsidRPr="007B0925">
        <w:t>97</w:t>
      </w:r>
      <w:r w:rsidRPr="007B0925">
        <w:t xml:space="preserve"> tys., </w:t>
      </w:r>
      <w:r w:rsidR="00A038E4" w:rsidRPr="007B0925">
        <w:t xml:space="preserve">225 </w:t>
      </w:r>
      <w:r w:rsidRPr="007B0925">
        <w:t xml:space="preserve">tys. zł). Średnia kwota poręczenia </w:t>
      </w:r>
      <w:r w:rsidR="006F09C7" w:rsidRPr="007B0925">
        <w:t>jako wadium</w:t>
      </w:r>
      <w:r w:rsidRPr="007B0925">
        <w:t xml:space="preserve"> była około 3-</w:t>
      </w:r>
      <w:r w:rsidR="00A038E4" w:rsidRPr="007B0925">
        <w:t xml:space="preserve">4 </w:t>
      </w:r>
      <w:r w:rsidRPr="007B0925">
        <w:t xml:space="preserve">krotnie </w:t>
      </w:r>
      <w:r w:rsidR="006F09C7" w:rsidRPr="007B0925">
        <w:t xml:space="preserve">od nich </w:t>
      </w:r>
      <w:r w:rsidRPr="007B0925">
        <w:t>niższa (5</w:t>
      </w:r>
      <w:r w:rsidR="00A038E4" w:rsidRPr="007B0925">
        <w:t>9</w:t>
      </w:r>
      <w:r w:rsidRPr="007B0925">
        <w:t xml:space="preserve"> tys. zł), </w:t>
      </w:r>
      <w:r w:rsidR="00A038E4" w:rsidRPr="007B0925">
        <w:t xml:space="preserve">poręczeń należytego wykonania umowy 2-3 razy niższa, </w:t>
      </w:r>
      <w:r w:rsidRPr="007B0925">
        <w:t xml:space="preserve">zaś pozostałych poręczeń </w:t>
      </w:r>
      <w:r w:rsidR="00227CC3">
        <w:t>zdecydowanie naj</w:t>
      </w:r>
      <w:r w:rsidR="00A038E4" w:rsidRPr="007B0925">
        <w:t xml:space="preserve">niższa </w:t>
      </w:r>
      <w:r w:rsidRPr="007B0925">
        <w:t>(</w:t>
      </w:r>
      <w:r w:rsidR="00A038E4" w:rsidRPr="007B0925">
        <w:t>33</w:t>
      </w:r>
      <w:r w:rsidRPr="007B0925">
        <w:t xml:space="preserve"> tys. zł)</w:t>
      </w:r>
      <w:r w:rsidR="0040794F" w:rsidRPr="007B0925">
        <w:t>.</w:t>
      </w:r>
    </w:p>
    <w:p w14:paraId="3DC4A8E7" w14:textId="77777777" w:rsidR="000B0E5F" w:rsidRPr="007B0925" w:rsidRDefault="000B0E5F" w:rsidP="005B34DF">
      <w:pPr>
        <w:spacing w:before="120" w:after="120" w:line="300" w:lineRule="atLeast"/>
        <w:ind w:left="993" w:hanging="993"/>
        <w:jc w:val="both"/>
        <w:rPr>
          <w:rFonts w:ascii="Calibri" w:hAnsi="Calibri" w:cs="Tahoma"/>
          <w:b/>
          <w:sz w:val="22"/>
          <w:szCs w:val="22"/>
        </w:rPr>
      </w:pPr>
      <w:r w:rsidRPr="007B0925">
        <w:rPr>
          <w:rFonts w:ascii="Calibri" w:hAnsi="Calibri" w:cs="Tahoma"/>
          <w:b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begin"/>
      </w:r>
      <w:r w:rsidRPr="007B0925">
        <w:rPr>
          <w:rFonts w:ascii="Calibri" w:hAnsi="Calibri" w:cs="Tahoma"/>
          <w:b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separate"/>
      </w:r>
      <w:r w:rsidR="00F07189">
        <w:rPr>
          <w:rFonts w:ascii="Calibri" w:hAnsi="Calibri" w:cs="Tahoma"/>
          <w:b/>
          <w:noProof/>
          <w:sz w:val="22"/>
          <w:szCs w:val="22"/>
        </w:rPr>
        <w:t>12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end"/>
      </w:r>
      <w:r w:rsidRPr="007B0925">
        <w:rPr>
          <w:rFonts w:ascii="Calibri" w:hAnsi="Calibri" w:cs="Tahoma"/>
          <w:b/>
          <w:sz w:val="22"/>
          <w:szCs w:val="22"/>
        </w:rPr>
        <w:t>.</w:t>
      </w:r>
      <w:r w:rsidR="00271A3B" w:rsidRPr="007B0925">
        <w:rPr>
          <w:rFonts w:ascii="Calibri" w:hAnsi="Calibri" w:cs="Tahoma"/>
          <w:b/>
          <w:sz w:val="22"/>
          <w:szCs w:val="22"/>
        </w:rPr>
        <w:tab/>
      </w:r>
      <w:r w:rsidRPr="007B0925">
        <w:rPr>
          <w:rFonts w:ascii="Calibri" w:hAnsi="Calibri" w:cs="Tahoma"/>
          <w:sz w:val="22"/>
          <w:szCs w:val="22"/>
        </w:rPr>
        <w:t xml:space="preserve">Poręczenia udzielone w </w:t>
      </w:r>
      <w:r w:rsidR="004078EF" w:rsidRPr="007B0925">
        <w:rPr>
          <w:rFonts w:ascii="Calibri" w:hAnsi="Calibri" w:cs="Tahoma"/>
          <w:sz w:val="22"/>
          <w:szCs w:val="22"/>
        </w:rPr>
        <w:t>201</w:t>
      </w:r>
      <w:r w:rsidR="00301DF3" w:rsidRPr="007B0925">
        <w:rPr>
          <w:rFonts w:ascii="Calibri" w:hAnsi="Calibri" w:cs="Tahoma"/>
          <w:sz w:val="22"/>
          <w:szCs w:val="22"/>
        </w:rPr>
        <w:t>7</w:t>
      </w:r>
      <w:r w:rsidRPr="007B0925">
        <w:rPr>
          <w:rFonts w:ascii="Calibri" w:hAnsi="Calibri" w:cs="Tahoma"/>
          <w:sz w:val="22"/>
          <w:szCs w:val="22"/>
        </w:rPr>
        <w:t xml:space="preserve"> r. </w:t>
      </w:r>
      <w:r w:rsidR="008B077B" w:rsidRPr="007B0925">
        <w:rPr>
          <w:rFonts w:ascii="Calibri" w:hAnsi="Calibri" w:cs="Tahoma"/>
          <w:sz w:val="22"/>
          <w:szCs w:val="22"/>
        </w:rPr>
        <w:t>według</w:t>
      </w:r>
      <w:r w:rsidRPr="007B0925">
        <w:rPr>
          <w:rFonts w:ascii="Calibri" w:hAnsi="Calibri" w:cs="Tahoma"/>
          <w:sz w:val="22"/>
          <w:szCs w:val="22"/>
        </w:rPr>
        <w:t xml:space="preserve"> przeznaczenia poręczanego finansowania</w:t>
      </w:r>
      <w:r w:rsidR="00EF374F" w:rsidRPr="007B0925">
        <w:rPr>
          <w:rFonts w:ascii="Calibri" w:hAnsi="Calibri" w:cs="Tahoma"/>
          <w:sz w:val="22"/>
          <w:szCs w:val="22"/>
        </w:rPr>
        <w:t>*</w:t>
      </w:r>
    </w:p>
    <w:tbl>
      <w:tblPr>
        <w:tblStyle w:val="Jasnasiatkaakcent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1593"/>
        <w:gridCol w:w="1842"/>
        <w:gridCol w:w="1843"/>
      </w:tblGrid>
      <w:tr w:rsidR="000B0E5F" w:rsidRPr="007B0925" w14:paraId="589570C0" w14:textId="77777777" w:rsidTr="00B46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  <w:hideMark/>
          </w:tcPr>
          <w:p w14:paraId="3C90775E" w14:textId="77777777" w:rsidR="000B0E5F" w:rsidRPr="007B0925" w:rsidRDefault="000B0E5F" w:rsidP="00374A03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Przeznaczenie finansowania</w:t>
            </w:r>
          </w:p>
        </w:tc>
        <w:tc>
          <w:tcPr>
            <w:tcW w:w="1593" w:type="dxa"/>
            <w:noWrap/>
            <w:vAlign w:val="center"/>
            <w:hideMark/>
          </w:tcPr>
          <w:p w14:paraId="0D4015A3" w14:textId="77777777" w:rsidR="000B0E5F" w:rsidRPr="007B0925" w:rsidRDefault="000B0E5F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842" w:type="dxa"/>
            <w:noWrap/>
            <w:vAlign w:val="center"/>
            <w:hideMark/>
          </w:tcPr>
          <w:p w14:paraId="6E8AC270" w14:textId="77777777" w:rsidR="000B0E5F" w:rsidRPr="007B0925" w:rsidRDefault="000B0E5F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Wartość (w tys. zł)</w:t>
            </w:r>
          </w:p>
        </w:tc>
        <w:tc>
          <w:tcPr>
            <w:tcW w:w="1843" w:type="dxa"/>
            <w:noWrap/>
            <w:vAlign w:val="center"/>
            <w:hideMark/>
          </w:tcPr>
          <w:p w14:paraId="5C5233AE" w14:textId="77777777" w:rsidR="000B0E5F" w:rsidRPr="007B0925" w:rsidRDefault="000B0E5F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Średnia wartość (w tys. zł)</w:t>
            </w:r>
          </w:p>
        </w:tc>
      </w:tr>
      <w:tr w:rsidR="0054539D" w:rsidRPr="007B0925" w14:paraId="4B7ADB0C" w14:textId="77777777" w:rsidTr="00B4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  <w:hideMark/>
          </w:tcPr>
          <w:p w14:paraId="78136E15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Cele inwestycyjne</w:t>
            </w:r>
          </w:p>
        </w:tc>
        <w:tc>
          <w:tcPr>
            <w:tcW w:w="1593" w:type="dxa"/>
            <w:noWrap/>
            <w:vAlign w:val="center"/>
          </w:tcPr>
          <w:p w14:paraId="1C7310E5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842</w:t>
            </w:r>
          </w:p>
        </w:tc>
        <w:tc>
          <w:tcPr>
            <w:tcW w:w="1842" w:type="dxa"/>
            <w:noWrap/>
            <w:vAlign w:val="center"/>
          </w:tcPr>
          <w:p w14:paraId="055BDF03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189 329</w:t>
            </w:r>
          </w:p>
        </w:tc>
        <w:tc>
          <w:tcPr>
            <w:tcW w:w="1843" w:type="dxa"/>
            <w:noWrap/>
            <w:vAlign w:val="center"/>
          </w:tcPr>
          <w:p w14:paraId="308723F2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224,9</w:t>
            </w:r>
          </w:p>
        </w:tc>
      </w:tr>
      <w:tr w:rsidR="0054539D" w:rsidRPr="007B0925" w14:paraId="500C9BD2" w14:textId="77777777" w:rsidTr="00B46A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  <w:hideMark/>
          </w:tcPr>
          <w:p w14:paraId="433236EC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Cele obrotowe</w:t>
            </w:r>
          </w:p>
        </w:tc>
        <w:tc>
          <w:tcPr>
            <w:tcW w:w="1593" w:type="dxa"/>
            <w:noWrap/>
            <w:vAlign w:val="center"/>
          </w:tcPr>
          <w:p w14:paraId="7871D439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2 601</w:t>
            </w:r>
          </w:p>
        </w:tc>
        <w:tc>
          <w:tcPr>
            <w:tcW w:w="1842" w:type="dxa"/>
            <w:noWrap/>
            <w:vAlign w:val="center"/>
          </w:tcPr>
          <w:p w14:paraId="41E77C67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511 858</w:t>
            </w:r>
          </w:p>
        </w:tc>
        <w:tc>
          <w:tcPr>
            <w:tcW w:w="1843" w:type="dxa"/>
            <w:noWrap/>
            <w:vAlign w:val="center"/>
          </w:tcPr>
          <w:p w14:paraId="689C5242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196,8</w:t>
            </w:r>
          </w:p>
        </w:tc>
      </w:tr>
      <w:tr w:rsidR="0054539D" w:rsidRPr="007B0925" w14:paraId="1068F584" w14:textId="77777777" w:rsidTr="00B4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  <w:hideMark/>
          </w:tcPr>
          <w:p w14:paraId="0EC2AC12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Wadia przetargowe</w:t>
            </w:r>
          </w:p>
        </w:tc>
        <w:tc>
          <w:tcPr>
            <w:tcW w:w="1593" w:type="dxa"/>
            <w:noWrap/>
            <w:vAlign w:val="center"/>
          </w:tcPr>
          <w:p w14:paraId="5D4FEDC7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4 093</w:t>
            </w:r>
          </w:p>
        </w:tc>
        <w:tc>
          <w:tcPr>
            <w:tcW w:w="1842" w:type="dxa"/>
            <w:noWrap/>
            <w:vAlign w:val="center"/>
          </w:tcPr>
          <w:p w14:paraId="5E61D0D2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244 658</w:t>
            </w:r>
          </w:p>
        </w:tc>
        <w:tc>
          <w:tcPr>
            <w:tcW w:w="1843" w:type="dxa"/>
            <w:noWrap/>
            <w:vAlign w:val="center"/>
          </w:tcPr>
          <w:p w14:paraId="6994E6D9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59,8</w:t>
            </w:r>
          </w:p>
        </w:tc>
      </w:tr>
      <w:tr w:rsidR="0054539D" w:rsidRPr="007B0925" w14:paraId="045DF6F2" w14:textId="77777777" w:rsidTr="00B46A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</w:tcPr>
          <w:p w14:paraId="259F84E6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Leasing</w:t>
            </w:r>
          </w:p>
        </w:tc>
        <w:tc>
          <w:tcPr>
            <w:tcW w:w="1593" w:type="dxa"/>
            <w:noWrap/>
            <w:vAlign w:val="center"/>
          </w:tcPr>
          <w:p w14:paraId="73BA2B04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126</w:t>
            </w:r>
          </w:p>
        </w:tc>
        <w:tc>
          <w:tcPr>
            <w:tcW w:w="1842" w:type="dxa"/>
            <w:noWrap/>
            <w:vAlign w:val="center"/>
          </w:tcPr>
          <w:p w14:paraId="481132E3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24 112</w:t>
            </w:r>
          </w:p>
        </w:tc>
        <w:tc>
          <w:tcPr>
            <w:tcW w:w="1843" w:type="dxa"/>
            <w:noWrap/>
            <w:vAlign w:val="center"/>
          </w:tcPr>
          <w:p w14:paraId="56DA00CF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191,4</w:t>
            </w:r>
          </w:p>
        </w:tc>
      </w:tr>
      <w:tr w:rsidR="0054539D" w:rsidRPr="007B0925" w14:paraId="3248286B" w14:textId="77777777" w:rsidTr="00B4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</w:tcPr>
          <w:p w14:paraId="23D74B0D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Należyte wykonanie umowy</w:t>
            </w:r>
          </w:p>
        </w:tc>
        <w:tc>
          <w:tcPr>
            <w:tcW w:w="1593" w:type="dxa"/>
            <w:noWrap/>
            <w:vAlign w:val="center"/>
          </w:tcPr>
          <w:p w14:paraId="156700DA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239</w:t>
            </w:r>
          </w:p>
        </w:tc>
        <w:tc>
          <w:tcPr>
            <w:tcW w:w="1842" w:type="dxa"/>
            <w:noWrap/>
            <w:vAlign w:val="center"/>
          </w:tcPr>
          <w:p w14:paraId="2B98577B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20 179</w:t>
            </w:r>
          </w:p>
        </w:tc>
        <w:tc>
          <w:tcPr>
            <w:tcW w:w="1843" w:type="dxa"/>
            <w:noWrap/>
            <w:vAlign w:val="center"/>
          </w:tcPr>
          <w:p w14:paraId="0E60CA93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84,4</w:t>
            </w:r>
          </w:p>
        </w:tc>
      </w:tr>
      <w:tr w:rsidR="0054539D" w:rsidRPr="007B0925" w14:paraId="2EC62CF9" w14:textId="77777777" w:rsidTr="00B46A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</w:tcPr>
          <w:p w14:paraId="1543617F" w14:textId="77777777" w:rsidR="0054539D" w:rsidRPr="007B0925" w:rsidRDefault="0054539D" w:rsidP="0054539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Pozostałe</w:t>
            </w:r>
          </w:p>
        </w:tc>
        <w:tc>
          <w:tcPr>
            <w:tcW w:w="1593" w:type="dxa"/>
            <w:noWrap/>
            <w:vAlign w:val="center"/>
          </w:tcPr>
          <w:p w14:paraId="550009B2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279</w:t>
            </w:r>
          </w:p>
        </w:tc>
        <w:tc>
          <w:tcPr>
            <w:tcW w:w="1842" w:type="dxa"/>
            <w:noWrap/>
            <w:vAlign w:val="center"/>
          </w:tcPr>
          <w:p w14:paraId="7D80D338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9 332</w:t>
            </w:r>
          </w:p>
        </w:tc>
        <w:tc>
          <w:tcPr>
            <w:tcW w:w="1843" w:type="dxa"/>
            <w:noWrap/>
            <w:vAlign w:val="center"/>
          </w:tcPr>
          <w:p w14:paraId="5233F837" w14:textId="77777777" w:rsidR="0054539D" w:rsidRPr="007B0925" w:rsidRDefault="0054539D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33,4</w:t>
            </w:r>
          </w:p>
        </w:tc>
      </w:tr>
      <w:tr w:rsidR="0054539D" w:rsidRPr="007B0925" w14:paraId="498283F9" w14:textId="77777777" w:rsidTr="00B4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vAlign w:val="center"/>
            <w:hideMark/>
          </w:tcPr>
          <w:p w14:paraId="03B821E1" w14:textId="77777777" w:rsidR="0054539D" w:rsidRPr="007B0925" w:rsidRDefault="0054539D" w:rsidP="005453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Suma</w:t>
            </w:r>
          </w:p>
        </w:tc>
        <w:tc>
          <w:tcPr>
            <w:tcW w:w="1593" w:type="dxa"/>
            <w:noWrap/>
            <w:vAlign w:val="center"/>
          </w:tcPr>
          <w:p w14:paraId="49F86AE9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8 180</w:t>
            </w:r>
          </w:p>
        </w:tc>
        <w:tc>
          <w:tcPr>
            <w:tcW w:w="1842" w:type="dxa"/>
            <w:noWrap/>
            <w:vAlign w:val="center"/>
          </w:tcPr>
          <w:p w14:paraId="5A2A52FF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999 467</w:t>
            </w:r>
          </w:p>
        </w:tc>
        <w:tc>
          <w:tcPr>
            <w:tcW w:w="1843" w:type="dxa"/>
            <w:noWrap/>
            <w:vAlign w:val="center"/>
          </w:tcPr>
          <w:p w14:paraId="24BEDF20" w14:textId="77777777" w:rsidR="0054539D" w:rsidRPr="007B0925" w:rsidRDefault="0054539D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122,2</w:t>
            </w:r>
          </w:p>
        </w:tc>
      </w:tr>
    </w:tbl>
    <w:p w14:paraId="2F0DCDE3" w14:textId="77777777" w:rsidR="00EF374F" w:rsidRPr="007B0925" w:rsidRDefault="00EF374F" w:rsidP="00A83F66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* Prezentowana w tabeli łączna liczba i wartość poręczeń </w:t>
      </w:r>
      <w:r w:rsidR="00926093" w:rsidRPr="007B0925">
        <w:rPr>
          <w:rFonts w:ascii="Calibri" w:hAnsi="Calibri"/>
          <w:i/>
          <w:sz w:val="18"/>
          <w:szCs w:val="18"/>
        </w:rPr>
        <w:t xml:space="preserve">(pozycja „suma”) </w:t>
      </w:r>
      <w:r w:rsidR="000B725A" w:rsidRPr="007B0925">
        <w:rPr>
          <w:rFonts w:ascii="Calibri" w:hAnsi="Calibri"/>
          <w:i/>
          <w:sz w:val="18"/>
          <w:szCs w:val="18"/>
        </w:rPr>
        <w:t xml:space="preserve">nie </w:t>
      </w:r>
      <w:r w:rsidR="00682BE0" w:rsidRPr="007B0925">
        <w:rPr>
          <w:rFonts w:ascii="Calibri" w:hAnsi="Calibri"/>
          <w:i/>
          <w:sz w:val="18"/>
          <w:szCs w:val="18"/>
        </w:rPr>
        <w:t>odpowiada w pełni liczbie</w:t>
      </w:r>
      <w:r w:rsidR="00A91DB8" w:rsidRPr="007B0925">
        <w:rPr>
          <w:rFonts w:ascii="Calibri" w:hAnsi="Calibri"/>
          <w:i/>
          <w:sz w:val="18"/>
          <w:szCs w:val="18"/>
        </w:rPr>
        <w:t xml:space="preserve"> i wartości poręczeń udzielonych przez fundusze, gdyż jeden z funduszy nie </w:t>
      </w:r>
      <w:r w:rsidR="00CE1450" w:rsidRPr="007B0925">
        <w:rPr>
          <w:rFonts w:ascii="Calibri" w:hAnsi="Calibri"/>
          <w:i/>
          <w:sz w:val="18"/>
          <w:szCs w:val="18"/>
        </w:rPr>
        <w:t>udostępnił dany</w:t>
      </w:r>
      <w:r w:rsidR="001E60B2" w:rsidRPr="007B0925">
        <w:rPr>
          <w:rFonts w:ascii="Calibri" w:hAnsi="Calibri"/>
          <w:i/>
          <w:sz w:val="18"/>
          <w:szCs w:val="18"/>
        </w:rPr>
        <w:t>ch</w:t>
      </w:r>
      <w:r w:rsidR="00CE1450" w:rsidRPr="007B0925">
        <w:rPr>
          <w:rFonts w:ascii="Calibri" w:hAnsi="Calibri"/>
          <w:i/>
          <w:sz w:val="18"/>
          <w:szCs w:val="18"/>
        </w:rPr>
        <w:t xml:space="preserve"> o swojej aktywności w </w:t>
      </w:r>
      <w:r w:rsidR="00427FE0" w:rsidRPr="007B0925">
        <w:rPr>
          <w:rFonts w:ascii="Calibri" w:hAnsi="Calibri"/>
          <w:i/>
          <w:sz w:val="18"/>
          <w:szCs w:val="18"/>
        </w:rPr>
        <w:t xml:space="preserve">adekwatnym </w:t>
      </w:r>
      <w:r w:rsidR="00CE1450" w:rsidRPr="007B0925">
        <w:rPr>
          <w:rFonts w:ascii="Calibri" w:hAnsi="Calibri"/>
          <w:i/>
          <w:sz w:val="18"/>
          <w:szCs w:val="18"/>
        </w:rPr>
        <w:t>układzie.</w:t>
      </w:r>
    </w:p>
    <w:p w14:paraId="3FA03C8E" w14:textId="77777777" w:rsidR="000B0E5F" w:rsidRPr="007B0925" w:rsidRDefault="000B0E5F" w:rsidP="000B0E5F">
      <w:pPr>
        <w:pStyle w:val="ksfptekst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106B57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670684" w:rsidRPr="007B0925">
        <w:rPr>
          <w:rFonts w:ascii="Calibri" w:hAnsi="Calibri"/>
          <w:i/>
          <w:sz w:val="18"/>
          <w:szCs w:val="18"/>
        </w:rPr>
        <w:t>duszy poręczeniowych za rok 201</w:t>
      </w:r>
      <w:r w:rsidR="00301DF3" w:rsidRPr="007B0925">
        <w:rPr>
          <w:rFonts w:ascii="Calibri" w:hAnsi="Calibri"/>
          <w:i/>
          <w:sz w:val="18"/>
          <w:szCs w:val="18"/>
        </w:rPr>
        <w:t>7</w:t>
      </w:r>
      <w:r w:rsidR="005B158D" w:rsidRPr="007B0925">
        <w:rPr>
          <w:rFonts w:ascii="Calibri" w:hAnsi="Calibri"/>
          <w:i/>
          <w:sz w:val="18"/>
          <w:szCs w:val="18"/>
        </w:rPr>
        <w:t>.</w:t>
      </w:r>
    </w:p>
    <w:p w14:paraId="013FEB2E" w14:textId="77777777" w:rsidR="00503BE7" w:rsidRPr="007B0925" w:rsidRDefault="002A5F8E" w:rsidP="00E70C38">
      <w:pPr>
        <w:pStyle w:val="Nagwek2"/>
        <w:numPr>
          <w:ilvl w:val="1"/>
          <w:numId w:val="5"/>
        </w:numPr>
      </w:pPr>
      <w:bookmarkStart w:id="14" w:name="_Toc520990365"/>
      <w:r w:rsidRPr="007B0925">
        <w:t>Struktura poręczeń według sektora działania poręczeniobiorcy</w:t>
      </w:r>
      <w:bookmarkEnd w:id="14"/>
    </w:p>
    <w:p w14:paraId="0C2E0427" w14:textId="7E41886D" w:rsidR="00D80430" w:rsidRPr="007B0925" w:rsidRDefault="009736E6" w:rsidP="005B34DF">
      <w:pPr>
        <w:pStyle w:val="ksfptekst"/>
        <w:spacing w:line="300" w:lineRule="atLeast"/>
        <w:rPr>
          <w:rFonts w:ascii="Calibri" w:hAnsi="Calibri" w:cs="Tahoma"/>
          <w:noProof/>
        </w:rPr>
      </w:pPr>
      <w:r w:rsidRPr="007B0925">
        <w:t xml:space="preserve">Największa </w:t>
      </w:r>
      <w:r w:rsidR="00D80430" w:rsidRPr="007B0925">
        <w:t>część przedsiębiorstw korzystających z poręczeń działa w sektorze usług i transportu (</w:t>
      </w:r>
      <w:r w:rsidR="00987117" w:rsidRPr="007B0925">
        <w:t>53</w:t>
      </w:r>
      <w:r w:rsidR="00D80430" w:rsidRPr="007B0925">
        <w:t>% ogólnej liczby poręczeń i 4</w:t>
      </w:r>
      <w:r w:rsidR="00987117" w:rsidRPr="007B0925">
        <w:t>5</w:t>
      </w:r>
      <w:r w:rsidR="00D80430" w:rsidRPr="007B0925">
        <w:t>% pod względem ich wartości). 2</w:t>
      </w:r>
      <w:r w:rsidR="00987117" w:rsidRPr="007B0925">
        <w:t>2</w:t>
      </w:r>
      <w:r w:rsidR="00D80430" w:rsidRPr="007B0925">
        <w:t xml:space="preserve">% </w:t>
      </w:r>
      <w:r w:rsidR="00987117" w:rsidRPr="007B0925">
        <w:t xml:space="preserve">ogólnej </w:t>
      </w:r>
      <w:r w:rsidR="00D80430" w:rsidRPr="007B0925">
        <w:t>liczby poręczeń dotyczy firm budowlanych</w:t>
      </w:r>
      <w:r w:rsidR="00480ED4" w:rsidRPr="007B0925">
        <w:t>,</w:t>
      </w:r>
      <w:r w:rsidR="00D80430" w:rsidRPr="007B0925">
        <w:t xml:space="preserve"> </w:t>
      </w:r>
      <w:r w:rsidR="00987117" w:rsidRPr="007B0925">
        <w:t>a wyraźnie mniej firm</w:t>
      </w:r>
      <w:r w:rsidR="00D80430" w:rsidRPr="007B0925">
        <w:t xml:space="preserve"> handlowych (</w:t>
      </w:r>
      <w:r w:rsidR="00987117" w:rsidRPr="007B0925">
        <w:t>16%)</w:t>
      </w:r>
      <w:r w:rsidR="00D80430" w:rsidRPr="007B0925">
        <w:t>. Na dalszych miejscach plasuje się produkcja i pozostałe sekcje gospodarcze.</w:t>
      </w:r>
      <w:r w:rsidR="00D80430" w:rsidRPr="007B0925">
        <w:rPr>
          <w:rFonts w:ascii="Calibri" w:hAnsi="Calibri" w:cs="Tahoma"/>
          <w:noProof/>
        </w:rPr>
        <w:t xml:space="preserve"> Pod względem wartości udzielonych poręczeń na drugim miejscu wyraźnie plasują się podmioty handlowe, na które przypada </w:t>
      </w:r>
      <w:r w:rsidR="00987117" w:rsidRPr="007B0925">
        <w:rPr>
          <w:rFonts w:ascii="Calibri" w:hAnsi="Calibri" w:cs="Tahoma"/>
          <w:noProof/>
        </w:rPr>
        <w:t xml:space="preserve">23% łącznej </w:t>
      </w:r>
      <w:r w:rsidR="00D80430" w:rsidRPr="007B0925">
        <w:rPr>
          <w:rFonts w:ascii="Calibri" w:hAnsi="Calibri" w:cs="Tahoma"/>
          <w:noProof/>
        </w:rPr>
        <w:t xml:space="preserve">wartości umów poręczenia zawartych w </w:t>
      </w:r>
      <w:r w:rsidR="008F3BB5" w:rsidRPr="007B0925">
        <w:rPr>
          <w:rFonts w:ascii="Calibri" w:hAnsi="Calibri" w:cs="Tahoma"/>
          <w:noProof/>
        </w:rPr>
        <w:t>201</w:t>
      </w:r>
      <w:r w:rsidR="008F3BB5">
        <w:rPr>
          <w:rFonts w:ascii="Calibri" w:hAnsi="Calibri" w:cs="Tahoma"/>
          <w:noProof/>
        </w:rPr>
        <w:t>7</w:t>
      </w:r>
      <w:r w:rsidR="00DF1532">
        <w:rPr>
          <w:rFonts w:ascii="Calibri" w:hAnsi="Calibri" w:cs="Tahoma"/>
          <w:noProof/>
        </w:rPr>
        <w:t xml:space="preserve"> </w:t>
      </w:r>
      <w:r w:rsidR="00D80430" w:rsidRPr="007B0925">
        <w:rPr>
          <w:rFonts w:ascii="Calibri" w:hAnsi="Calibri" w:cs="Tahoma"/>
          <w:noProof/>
        </w:rPr>
        <w:t>roku.</w:t>
      </w:r>
    </w:p>
    <w:p w14:paraId="5C6207BC" w14:textId="104C8EC8" w:rsidR="00D80430" w:rsidRPr="007B0925" w:rsidRDefault="00D80430" w:rsidP="005B34DF">
      <w:pPr>
        <w:pStyle w:val="ksfptekst"/>
        <w:spacing w:line="300" w:lineRule="atLeast"/>
        <w:rPr>
          <w:rFonts w:ascii="Calibri" w:hAnsi="Calibri" w:cs="Tahoma"/>
          <w:noProof/>
        </w:rPr>
      </w:pPr>
      <w:r w:rsidRPr="007B0925">
        <w:rPr>
          <w:rFonts w:ascii="Calibri" w:hAnsi="Calibri" w:cs="Tahoma"/>
          <w:noProof/>
        </w:rPr>
        <w:lastRenderedPageBreak/>
        <w:t>Biorąc pod uwagę</w:t>
      </w:r>
      <w:r w:rsidR="00227CC3">
        <w:rPr>
          <w:rFonts w:ascii="Calibri" w:hAnsi="Calibri" w:cs="Tahoma"/>
          <w:noProof/>
        </w:rPr>
        <w:t xml:space="preserve"> to</w:t>
      </w:r>
      <w:r w:rsidRPr="007B0925">
        <w:rPr>
          <w:rFonts w:ascii="Calibri" w:hAnsi="Calibri" w:cs="Tahoma"/>
          <w:noProof/>
        </w:rPr>
        <w:t>, że w Polsce na koniec 201</w:t>
      </w:r>
      <w:r w:rsidR="00490CF1" w:rsidRPr="007B0925">
        <w:rPr>
          <w:rFonts w:ascii="Calibri" w:hAnsi="Calibri" w:cs="Tahoma"/>
          <w:noProof/>
        </w:rPr>
        <w:t>6</w:t>
      </w:r>
      <w:r w:rsidRPr="007B0925">
        <w:rPr>
          <w:rFonts w:ascii="Calibri" w:hAnsi="Calibri" w:cs="Tahoma"/>
          <w:noProof/>
        </w:rPr>
        <w:t xml:space="preserve"> roku</w:t>
      </w:r>
      <w:r w:rsidRPr="007B0925">
        <w:rPr>
          <w:rStyle w:val="Odwoanieprzypisudolnego"/>
          <w:rFonts w:ascii="Calibri" w:hAnsi="Calibri" w:cs="Tahoma"/>
          <w:noProof/>
        </w:rPr>
        <w:footnoteReference w:id="7"/>
      </w:r>
      <w:r w:rsidRPr="007B0925">
        <w:rPr>
          <w:rFonts w:ascii="Calibri" w:hAnsi="Calibri" w:cs="Tahoma"/>
          <w:noProof/>
        </w:rPr>
        <w:t xml:space="preserve"> wśród ogółu niefinansowych przedsiębiorstw sektora MŚP firmy prowadzące (jako dominujący typ działalności) działalność usłu</w:t>
      </w:r>
      <w:r w:rsidR="00351639" w:rsidRPr="007B0925">
        <w:rPr>
          <w:rFonts w:ascii="Calibri" w:hAnsi="Calibri" w:cs="Tahoma"/>
          <w:noProof/>
        </w:rPr>
        <w:t>gową i transportową stanowiły 52</w:t>
      </w:r>
      <w:r w:rsidRPr="007B0925">
        <w:rPr>
          <w:rFonts w:ascii="Calibri" w:hAnsi="Calibri" w:cs="Tahoma"/>
          <w:noProof/>
        </w:rPr>
        <w:t>%, handlową - 2</w:t>
      </w:r>
      <w:r w:rsidR="00351639" w:rsidRPr="007B0925">
        <w:rPr>
          <w:rFonts w:ascii="Calibri" w:hAnsi="Calibri" w:cs="Tahoma"/>
          <w:noProof/>
        </w:rPr>
        <w:t>5</w:t>
      </w:r>
      <w:r w:rsidRPr="007B0925">
        <w:rPr>
          <w:rFonts w:ascii="Calibri" w:hAnsi="Calibri" w:cs="Tahoma"/>
          <w:noProof/>
        </w:rPr>
        <w:t>%, budowlaną - 13%, zaś przemysłową – 10%</w:t>
      </w:r>
      <w:r w:rsidR="00633968" w:rsidRPr="007B0925">
        <w:rPr>
          <w:rFonts w:ascii="Calibri" w:hAnsi="Calibri" w:cs="Tahoma"/>
          <w:noProof/>
        </w:rPr>
        <w:t xml:space="preserve"> (na przestrzeni roku ten rozkład niemal nie uległ zmianie)</w:t>
      </w:r>
      <w:r w:rsidRPr="007B0925">
        <w:rPr>
          <w:rFonts w:ascii="Calibri" w:hAnsi="Calibri" w:cs="Tahoma"/>
          <w:noProof/>
        </w:rPr>
        <w:t xml:space="preserve">, można wnioskować, że wśród </w:t>
      </w:r>
      <w:r w:rsidR="004E129A" w:rsidRPr="007B0925">
        <w:rPr>
          <w:rFonts w:ascii="Calibri" w:hAnsi="Calibri" w:cs="Tahoma"/>
          <w:noProof/>
        </w:rPr>
        <w:t>klientów funduszy poręczeniowych</w:t>
      </w:r>
      <w:r w:rsidRPr="007B0925">
        <w:rPr>
          <w:rFonts w:ascii="Calibri" w:hAnsi="Calibri" w:cs="Tahoma"/>
          <w:noProof/>
        </w:rPr>
        <w:t xml:space="preserve"> </w:t>
      </w:r>
      <w:r w:rsidR="007A725E" w:rsidRPr="007B0925">
        <w:rPr>
          <w:rFonts w:ascii="Calibri" w:hAnsi="Calibri" w:cs="Tahoma"/>
          <w:noProof/>
        </w:rPr>
        <w:t xml:space="preserve">udział </w:t>
      </w:r>
      <w:r w:rsidRPr="007B0925">
        <w:rPr>
          <w:rFonts w:ascii="Calibri" w:hAnsi="Calibri" w:cs="Tahoma"/>
          <w:noProof/>
        </w:rPr>
        <w:t xml:space="preserve">firm usługowo-transportowych jest </w:t>
      </w:r>
      <w:r w:rsidR="007A725E" w:rsidRPr="007B0925">
        <w:rPr>
          <w:rFonts w:ascii="Calibri" w:hAnsi="Calibri" w:cs="Tahoma"/>
          <w:noProof/>
        </w:rPr>
        <w:t xml:space="preserve">niemal identyczny </w:t>
      </w:r>
      <w:r w:rsidRPr="007B0925">
        <w:rPr>
          <w:rFonts w:ascii="Calibri" w:hAnsi="Calibri" w:cs="Tahoma"/>
          <w:noProof/>
        </w:rPr>
        <w:t xml:space="preserve">jak wśród ogółu MŚP w Polsce. </w:t>
      </w:r>
      <w:r w:rsidR="007A725E" w:rsidRPr="007B0925">
        <w:rPr>
          <w:rFonts w:ascii="Calibri" w:hAnsi="Calibri" w:cs="Tahoma"/>
          <w:noProof/>
        </w:rPr>
        <w:t xml:space="preserve">Z poręczeń relatywnie </w:t>
      </w:r>
      <w:r w:rsidR="00ED354A" w:rsidRPr="007B0925">
        <w:rPr>
          <w:rFonts w:ascii="Calibri" w:hAnsi="Calibri" w:cs="Tahoma"/>
          <w:noProof/>
        </w:rPr>
        <w:t xml:space="preserve">częściej korzystają firmy budowlane, natomiast rzadziej – firmy </w:t>
      </w:r>
      <w:r w:rsidR="00382AF5" w:rsidRPr="007B0925">
        <w:rPr>
          <w:rFonts w:ascii="Calibri" w:hAnsi="Calibri" w:cs="Tahoma"/>
          <w:noProof/>
        </w:rPr>
        <w:t>przemysłowe i handlowe.</w:t>
      </w:r>
    </w:p>
    <w:p w14:paraId="37CFAC26" w14:textId="77777777" w:rsidR="00B476A3" w:rsidRPr="007B0925" w:rsidRDefault="00D80430" w:rsidP="005B34DF">
      <w:pPr>
        <w:pStyle w:val="ksfptekst"/>
        <w:spacing w:line="300" w:lineRule="atLeast"/>
      </w:pPr>
      <w:r w:rsidRPr="00F16BCB">
        <w:t xml:space="preserve">Najwyższe wartościowo poręczenia były udzielane przedsiębiorcom działającym w sektorze produkcji </w:t>
      </w:r>
      <w:r w:rsidR="000153C2" w:rsidRPr="00F16BCB">
        <w:t>(średnio 214</w:t>
      </w:r>
      <w:r w:rsidR="003A12B8" w:rsidRPr="00F16BCB">
        <w:t xml:space="preserve"> tys. zł) </w:t>
      </w:r>
      <w:r w:rsidRPr="00F16BCB">
        <w:t>oraz firmom handlowym (</w:t>
      </w:r>
      <w:r w:rsidR="00894B8B" w:rsidRPr="00F16BCB">
        <w:t>średnio</w:t>
      </w:r>
      <w:r w:rsidR="003A12B8" w:rsidRPr="00F16BCB">
        <w:t xml:space="preserve"> 17</w:t>
      </w:r>
      <w:r w:rsidR="000153C2" w:rsidRPr="00F16BCB">
        <w:t>4</w:t>
      </w:r>
      <w:r w:rsidR="003A12B8" w:rsidRPr="00F16BCB">
        <w:t xml:space="preserve"> tys. zł) –</w:t>
      </w:r>
      <w:r w:rsidR="003A12B8" w:rsidRPr="007B0925">
        <w:t xml:space="preserve"> w obu przypadkach oznacza to wzrost</w:t>
      </w:r>
      <w:r w:rsidR="00277DE5" w:rsidRPr="007B0925">
        <w:t xml:space="preserve"> wartości</w:t>
      </w:r>
      <w:r w:rsidR="003A12B8" w:rsidRPr="007B0925">
        <w:t xml:space="preserve"> od 2016 roku</w:t>
      </w:r>
      <w:r w:rsidR="00894B8B" w:rsidRPr="007B0925">
        <w:t xml:space="preserve"> i znaczne przekroczenie </w:t>
      </w:r>
      <w:r w:rsidRPr="007B0925">
        <w:t>średniej wartości poręczenia</w:t>
      </w:r>
      <w:r w:rsidR="00894B8B" w:rsidRPr="007B0925">
        <w:t xml:space="preserve"> udzielonego w 2017 roku (</w:t>
      </w:r>
      <w:r w:rsidRPr="007B0925">
        <w:t>12</w:t>
      </w:r>
      <w:r w:rsidR="00894B8B" w:rsidRPr="007B0925">
        <w:t>2</w:t>
      </w:r>
      <w:r w:rsidRPr="007B0925">
        <w:t xml:space="preserve"> tys. zł</w:t>
      </w:r>
      <w:r w:rsidR="00894B8B" w:rsidRPr="007B0925">
        <w:t>)</w:t>
      </w:r>
      <w:r w:rsidRPr="007B0925">
        <w:t>. Podmioty działające w sferze usług</w:t>
      </w:r>
      <w:r w:rsidR="00277DE5" w:rsidRPr="007B0925">
        <w:t xml:space="preserve"> i</w:t>
      </w:r>
      <w:r w:rsidRPr="007B0925">
        <w:t xml:space="preserve"> transportu </w:t>
      </w:r>
      <w:r w:rsidR="00277DE5" w:rsidRPr="007B0925">
        <w:t>oraz w</w:t>
      </w:r>
      <w:r w:rsidR="004C54CB" w:rsidRPr="007B0925">
        <w:t> </w:t>
      </w:r>
      <w:r w:rsidRPr="007B0925">
        <w:t>sektorze budowlanym korzystały z poręczeń o wyraźnie niższych k</w:t>
      </w:r>
      <w:r w:rsidR="004C54CB" w:rsidRPr="007B0925">
        <w:t>wotach</w:t>
      </w:r>
      <w:r w:rsidR="005F289F" w:rsidRPr="007B0925">
        <w:t>,</w:t>
      </w:r>
      <w:r w:rsidR="004C54CB" w:rsidRPr="007B0925">
        <w:t xml:space="preserve"> odpowiednio: 1</w:t>
      </w:r>
      <w:r w:rsidR="00295AE3" w:rsidRPr="007B0925">
        <w:t>05</w:t>
      </w:r>
      <w:r w:rsidR="004C54CB" w:rsidRPr="007B0925">
        <w:t xml:space="preserve"> tys. </w:t>
      </w:r>
      <w:r w:rsidR="00295AE3" w:rsidRPr="007B0925">
        <w:t xml:space="preserve">zł </w:t>
      </w:r>
      <w:r w:rsidR="004C54CB" w:rsidRPr="007B0925">
        <w:t>i </w:t>
      </w:r>
      <w:r w:rsidR="00295AE3" w:rsidRPr="007B0925">
        <w:t>103</w:t>
      </w:r>
      <w:r w:rsidRPr="007B0925">
        <w:t xml:space="preserve"> tys. zł</w:t>
      </w:r>
      <w:r w:rsidR="005F289F" w:rsidRPr="007B0925">
        <w:t xml:space="preserve"> (wartości średnie</w:t>
      </w:r>
      <w:r w:rsidRPr="007B0925">
        <w:t>)</w:t>
      </w:r>
      <w:r w:rsidR="00707E04" w:rsidRPr="007B0925">
        <w:t>.</w:t>
      </w:r>
    </w:p>
    <w:tbl>
      <w:tblPr>
        <w:tblStyle w:val="Tabela-Siatka"/>
        <w:tblW w:w="9355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374A03" w:rsidRPr="007B0925" w14:paraId="084B2570" w14:textId="77777777" w:rsidTr="00BA60AE">
        <w:trPr>
          <w:trHeight w:val="581"/>
        </w:trPr>
        <w:tc>
          <w:tcPr>
            <w:tcW w:w="4678" w:type="dxa"/>
          </w:tcPr>
          <w:p w14:paraId="350BFEBA" w14:textId="77777777" w:rsidR="00374A03" w:rsidRPr="007B0925" w:rsidRDefault="00374A03" w:rsidP="00DC70E2">
            <w:pPr>
              <w:spacing w:line="300" w:lineRule="atLeast"/>
              <w:ind w:right="24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12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Struktura poręczeń udzielonych w</w:t>
            </w:r>
            <w:r w:rsidR="004C54CB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201</w:t>
            </w:r>
            <w:r w:rsidR="00DC70E2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8B077B" w:rsidRPr="007B0925">
              <w:rPr>
                <w:rFonts w:ascii="Calibri" w:hAnsi="Calibri" w:cs="Tahoma"/>
                <w:sz w:val="22"/>
                <w:szCs w:val="22"/>
              </w:rPr>
              <w:t>edług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sektora przedsiębiorcy (liczba)</w:t>
            </w:r>
          </w:p>
        </w:tc>
        <w:tc>
          <w:tcPr>
            <w:tcW w:w="4677" w:type="dxa"/>
          </w:tcPr>
          <w:p w14:paraId="28380601" w14:textId="77777777" w:rsidR="00374A03" w:rsidRPr="007B0925" w:rsidRDefault="00374A03" w:rsidP="00DC70E2">
            <w:pPr>
              <w:spacing w:line="300" w:lineRule="atLeast"/>
              <w:ind w:left="-22" w:right="49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13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Struktura poręczeń udzielonych w</w:t>
            </w:r>
            <w:r w:rsidR="004C54CB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201</w:t>
            </w:r>
            <w:r w:rsidR="00DC70E2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8B077B" w:rsidRPr="007B0925">
              <w:rPr>
                <w:rFonts w:ascii="Calibri" w:hAnsi="Calibri" w:cs="Tahoma"/>
                <w:sz w:val="22"/>
                <w:szCs w:val="22"/>
              </w:rPr>
              <w:t>edług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sektora przedsiębiorcy (wartość)</w:t>
            </w:r>
          </w:p>
        </w:tc>
      </w:tr>
      <w:tr w:rsidR="00374A03" w:rsidRPr="007B0925" w14:paraId="3EB91AE4" w14:textId="77777777" w:rsidTr="00BA60AE">
        <w:tc>
          <w:tcPr>
            <w:tcW w:w="4678" w:type="dxa"/>
            <w:vAlign w:val="center"/>
          </w:tcPr>
          <w:p w14:paraId="45E801B2" w14:textId="77777777" w:rsidR="00374A03" w:rsidRPr="007B0925" w:rsidRDefault="00DC70E2" w:rsidP="00A83F66">
            <w:pPr>
              <w:spacing w:before="120" w:line="280" w:lineRule="atLeast"/>
              <w:ind w:right="-68"/>
              <w:jc w:val="right"/>
              <w:rPr>
                <w:rFonts w:ascii="Calibri" w:hAnsi="Calibri" w:cs="Tahoma"/>
                <w:b/>
              </w:rPr>
            </w:pPr>
            <w:r w:rsidRPr="007B0925"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61E83266" wp14:editId="23E25A3C">
                  <wp:extent cx="2865120" cy="2395855"/>
                  <wp:effectExtent l="0" t="0" r="0" b="444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39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</w:tcPr>
          <w:p w14:paraId="7095D27E" w14:textId="77777777" w:rsidR="00374A03" w:rsidRPr="007B0925" w:rsidRDefault="00DC70E2" w:rsidP="00A83F66">
            <w:pPr>
              <w:tabs>
                <w:tab w:val="left" w:pos="397"/>
              </w:tabs>
              <w:spacing w:before="120" w:line="280" w:lineRule="atLeast"/>
              <w:ind w:left="-162" w:right="-68"/>
              <w:jc w:val="center"/>
              <w:rPr>
                <w:rFonts w:ascii="Calibri" w:hAnsi="Calibri" w:cs="Tahoma"/>
                <w:b/>
              </w:rPr>
            </w:pPr>
            <w:r w:rsidRPr="007B0925"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3DAC67D8" wp14:editId="1A189E37">
                  <wp:extent cx="2871470" cy="2390140"/>
                  <wp:effectExtent l="0" t="0" r="508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239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9850D" w14:textId="77777777" w:rsidR="00374A03" w:rsidRPr="007B0925" w:rsidRDefault="00374A03" w:rsidP="00DC70E2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BA60AE" w:rsidRPr="007B0925">
        <w:rPr>
          <w:rFonts w:ascii="Calibri" w:hAnsi="Calibri"/>
          <w:i/>
          <w:sz w:val="18"/>
          <w:szCs w:val="18"/>
        </w:rPr>
        <w:t>duszy poręczeniowych za rok 201</w:t>
      </w:r>
      <w:r w:rsidR="00DC70E2" w:rsidRPr="007B0925">
        <w:rPr>
          <w:rFonts w:ascii="Calibri" w:hAnsi="Calibri"/>
          <w:i/>
          <w:sz w:val="18"/>
          <w:szCs w:val="18"/>
        </w:rPr>
        <w:t>7</w:t>
      </w:r>
      <w:r w:rsidR="00F0701D" w:rsidRPr="007B0925">
        <w:rPr>
          <w:rFonts w:ascii="Calibri" w:hAnsi="Calibri"/>
          <w:i/>
          <w:sz w:val="18"/>
          <w:szCs w:val="18"/>
        </w:rPr>
        <w:t>.</w:t>
      </w:r>
    </w:p>
    <w:p w14:paraId="458236F6" w14:textId="77777777" w:rsidR="00503BE7" w:rsidRPr="007B0925" w:rsidRDefault="002A5F8E" w:rsidP="00E70C38">
      <w:pPr>
        <w:pStyle w:val="Nagwek2"/>
        <w:numPr>
          <w:ilvl w:val="1"/>
          <w:numId w:val="5"/>
        </w:numPr>
      </w:pPr>
      <w:bookmarkStart w:id="15" w:name="_Toc520990366"/>
      <w:r w:rsidRPr="007B0925">
        <w:t xml:space="preserve">Struktura poręczeń według </w:t>
      </w:r>
      <w:r w:rsidR="00503BE7" w:rsidRPr="007B0925">
        <w:t>wartości</w:t>
      </w:r>
      <w:bookmarkEnd w:id="15"/>
    </w:p>
    <w:p w14:paraId="2F836325" w14:textId="155359A4" w:rsidR="00D80430" w:rsidRPr="007B0925" w:rsidRDefault="00CE708F" w:rsidP="005B34DF">
      <w:pPr>
        <w:pStyle w:val="ksfptekst"/>
        <w:spacing w:line="300" w:lineRule="atLeast"/>
      </w:pPr>
      <w:r w:rsidRPr="007B0925">
        <w:t>Aż 70%</w:t>
      </w:r>
      <w:r w:rsidR="00D80430" w:rsidRPr="007B0925">
        <w:t xml:space="preserve"> ogólnej liczby udzielonych poręczeń opiewało na relatywnie niskie kwoty, to jest nie przekraczające 100 tys. zł, przy czym poręczenia najniższe (do 50 tys. zł) to 5</w:t>
      </w:r>
      <w:r w:rsidRPr="007B0925">
        <w:t>7</w:t>
      </w:r>
      <w:r w:rsidR="00D80430" w:rsidRPr="007B0925">
        <w:t xml:space="preserve">% wszystkich transakcji. </w:t>
      </w:r>
      <w:r w:rsidRPr="007B0925">
        <w:t>Około 16% poręczeń</w:t>
      </w:r>
      <w:r w:rsidR="00D80430" w:rsidRPr="007B0925">
        <w:t xml:space="preserve"> mieściło się w przedziale kwotowym od 100 tys. do 250 tys. zł, a tylko nieco poniżej 5% umów przekroczyło próg 500 tysięcy złotych. Pomiędzy rokiem 2016 rozkład wartości udzielanych poręczeń </w:t>
      </w:r>
      <w:r w:rsidRPr="007B0925">
        <w:t>zmienił się tylko nieznacznie.</w:t>
      </w:r>
    </w:p>
    <w:p w14:paraId="5E7F4BDF" w14:textId="57070993" w:rsidR="0054559C" w:rsidRPr="007B0925" w:rsidRDefault="00D80430" w:rsidP="005B34DF">
      <w:pPr>
        <w:pStyle w:val="ksfptekst"/>
        <w:spacing w:line="300" w:lineRule="atLeast"/>
      </w:pPr>
      <w:r w:rsidRPr="007B0925">
        <w:t xml:space="preserve">Zwraca uwagę fakt, że średnia wartość poręczeń najmniejszych (do 50 tys. zł) to nieco </w:t>
      </w:r>
      <w:r w:rsidR="00E01E39" w:rsidRPr="007B0925">
        <w:t>powyżej</w:t>
      </w:r>
      <w:r w:rsidRPr="007B0925">
        <w:t xml:space="preserve"> 1</w:t>
      </w:r>
      <w:r w:rsidR="00E01E39" w:rsidRPr="007B0925">
        <w:t xml:space="preserve">7 </w:t>
      </w:r>
      <w:r w:rsidRPr="007B0925">
        <w:t>tys. zł (w 201</w:t>
      </w:r>
      <w:r w:rsidR="001E2661" w:rsidRPr="007B0925">
        <w:t>6</w:t>
      </w:r>
      <w:r w:rsidRPr="007B0925">
        <w:t xml:space="preserve"> roku było to </w:t>
      </w:r>
      <w:r w:rsidR="00E01E39" w:rsidRPr="007B0925">
        <w:t xml:space="preserve">ponad 18 </w:t>
      </w:r>
      <w:r w:rsidRPr="007B0925">
        <w:t xml:space="preserve">tys. zł), zatem należy się domyślać znacznego udziału poręczeń o wartości zaledwie kilku tysięcy złotych </w:t>
      </w:r>
      <w:r w:rsidR="00E01E39" w:rsidRPr="007B0925">
        <w:t>–</w:t>
      </w:r>
      <w:r w:rsidRPr="007B0925">
        <w:t xml:space="preserve"> </w:t>
      </w:r>
      <w:r w:rsidR="00E01E39" w:rsidRPr="007B0925">
        <w:t xml:space="preserve">tak jak w poprzednich </w:t>
      </w:r>
      <w:r w:rsidR="003B77B6" w:rsidRPr="007B0925">
        <w:t>l</w:t>
      </w:r>
      <w:r w:rsidR="00E01E39" w:rsidRPr="007B0925">
        <w:t xml:space="preserve">atach </w:t>
      </w:r>
      <w:r w:rsidRPr="007B0925">
        <w:t xml:space="preserve">w </w:t>
      </w:r>
      <w:r w:rsidR="006561BD" w:rsidRPr="007B0925">
        <w:t>dużym</w:t>
      </w:r>
      <w:r w:rsidR="00E01E39" w:rsidRPr="007B0925">
        <w:t xml:space="preserve"> (i</w:t>
      </w:r>
      <w:r w:rsidR="00227CC3">
        <w:t> </w:t>
      </w:r>
      <w:r w:rsidR="00E01E39" w:rsidRPr="007B0925">
        <w:t xml:space="preserve">rosnącym) stopniu </w:t>
      </w:r>
      <w:r w:rsidRPr="007B0925">
        <w:t xml:space="preserve">na tę wielkość mają wpływ poręczenia wadialne. Jednocześnie </w:t>
      </w:r>
      <w:r w:rsidR="001E2661" w:rsidRPr="007B0925">
        <w:t>wzrosła</w:t>
      </w:r>
      <w:r w:rsidRPr="007B0925">
        <w:t xml:space="preserve"> </w:t>
      </w:r>
      <w:r w:rsidR="006561BD" w:rsidRPr="007B0925">
        <w:t xml:space="preserve">nieco </w:t>
      </w:r>
      <w:r w:rsidRPr="007B0925">
        <w:t>średnia wartość poręczeń w przedziale poręczeń największych (ponad 0,5 mln zł)</w:t>
      </w:r>
      <w:r w:rsidR="006D61E2" w:rsidRPr="007B0925">
        <w:t>,</w:t>
      </w:r>
      <w:r w:rsidRPr="007B0925">
        <w:t xml:space="preserve"> wynosząca 8</w:t>
      </w:r>
      <w:r w:rsidR="001E2661" w:rsidRPr="007B0925">
        <w:t>84</w:t>
      </w:r>
      <w:r w:rsidRPr="007B0925">
        <w:t xml:space="preserve"> tys. zł (w 2015 r. było to 8</w:t>
      </w:r>
      <w:r w:rsidR="001E2661" w:rsidRPr="007B0925">
        <w:t>23</w:t>
      </w:r>
      <w:r w:rsidRPr="007B0925">
        <w:t xml:space="preserve"> tys. zł)</w:t>
      </w:r>
      <w:r w:rsidR="001E2661" w:rsidRPr="007B0925">
        <w:t>.</w:t>
      </w:r>
      <w:r w:rsidRPr="007B0925">
        <w:t xml:space="preserve"> </w:t>
      </w:r>
      <w:r w:rsidR="001E2661" w:rsidRPr="007B0925">
        <w:t>W tabeli poniżej po raz pierwszy prezentujemy te</w:t>
      </w:r>
      <w:r w:rsidR="003B77B6" w:rsidRPr="007B0925">
        <w:t>ż</w:t>
      </w:r>
      <w:r w:rsidR="001E2661" w:rsidRPr="007B0925">
        <w:t xml:space="preserve"> nową kategorię </w:t>
      </w:r>
      <w:r w:rsidR="001E2661" w:rsidRPr="007B0925">
        <w:lastRenderedPageBreak/>
        <w:t>wielkościową poręczeń, powyżej 1 miliona złotych, w 2017 roku lokalne i regionalne fundusze poręczeniowe udzieliły 38 takich poręczeń</w:t>
      </w:r>
      <w:r w:rsidR="00176367" w:rsidRPr="007B0925">
        <w:t>.</w:t>
      </w:r>
    </w:p>
    <w:p w14:paraId="548E8426" w14:textId="77777777" w:rsidR="00F25FCA" w:rsidRPr="007B0925" w:rsidRDefault="00DF3AE9" w:rsidP="005B34DF">
      <w:pPr>
        <w:spacing w:before="120" w:after="120" w:line="300" w:lineRule="atLeast"/>
        <w:ind w:left="992" w:hanging="992"/>
        <w:jc w:val="both"/>
        <w:rPr>
          <w:rFonts w:ascii="Calibri" w:hAnsi="Calibri" w:cs="Tahoma"/>
          <w:b/>
          <w:sz w:val="22"/>
          <w:szCs w:val="22"/>
        </w:rPr>
      </w:pPr>
      <w:r w:rsidRPr="007B0925">
        <w:rPr>
          <w:rFonts w:ascii="Calibri" w:hAnsi="Calibri" w:cs="Tahoma"/>
          <w:b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begin"/>
      </w:r>
      <w:r w:rsidRPr="007B0925">
        <w:rPr>
          <w:rFonts w:ascii="Calibri" w:hAnsi="Calibri" w:cs="Tahoma"/>
          <w:b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separate"/>
      </w:r>
      <w:r w:rsidR="00F07189">
        <w:rPr>
          <w:rFonts w:ascii="Calibri" w:hAnsi="Calibri" w:cs="Tahoma"/>
          <w:b/>
          <w:noProof/>
          <w:sz w:val="22"/>
          <w:szCs w:val="22"/>
        </w:rPr>
        <w:t>13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end"/>
      </w:r>
      <w:r w:rsidRPr="007B0925">
        <w:rPr>
          <w:rFonts w:ascii="Calibri" w:hAnsi="Calibri" w:cs="Tahoma"/>
          <w:b/>
          <w:sz w:val="22"/>
          <w:szCs w:val="22"/>
        </w:rPr>
        <w:t>.</w:t>
      </w:r>
      <w:r w:rsidR="00374A03" w:rsidRPr="007B0925">
        <w:rPr>
          <w:rFonts w:ascii="Calibri" w:hAnsi="Calibri" w:cs="Tahoma"/>
          <w:b/>
          <w:sz w:val="22"/>
          <w:szCs w:val="22"/>
        </w:rPr>
        <w:tab/>
      </w:r>
      <w:r w:rsidR="00F25FCA" w:rsidRPr="007B0925">
        <w:rPr>
          <w:rFonts w:ascii="Calibri" w:hAnsi="Calibri" w:cs="Tahoma"/>
          <w:sz w:val="22"/>
          <w:szCs w:val="22"/>
        </w:rPr>
        <w:t xml:space="preserve">Poręczenia udzielone w </w:t>
      </w:r>
      <w:r w:rsidR="009570DD" w:rsidRPr="007B0925">
        <w:rPr>
          <w:rFonts w:ascii="Calibri" w:hAnsi="Calibri" w:cs="Tahoma"/>
          <w:sz w:val="22"/>
          <w:szCs w:val="22"/>
        </w:rPr>
        <w:t>201</w:t>
      </w:r>
      <w:r w:rsidR="00631D5C" w:rsidRPr="007B0925">
        <w:rPr>
          <w:rFonts w:ascii="Calibri" w:hAnsi="Calibri" w:cs="Tahoma"/>
          <w:sz w:val="22"/>
          <w:szCs w:val="22"/>
        </w:rPr>
        <w:t>7</w:t>
      </w:r>
      <w:r w:rsidR="009570DD" w:rsidRPr="007B0925">
        <w:rPr>
          <w:rFonts w:ascii="Calibri" w:hAnsi="Calibri" w:cs="Tahoma"/>
          <w:sz w:val="22"/>
          <w:szCs w:val="22"/>
        </w:rPr>
        <w:t xml:space="preserve"> r.</w:t>
      </w:r>
      <w:r w:rsidR="00F25FCA" w:rsidRPr="007B0925">
        <w:rPr>
          <w:rFonts w:ascii="Calibri" w:hAnsi="Calibri" w:cs="Tahoma"/>
          <w:sz w:val="22"/>
          <w:szCs w:val="22"/>
        </w:rPr>
        <w:t xml:space="preserve"> w</w:t>
      </w:r>
      <w:r w:rsidR="008B077B" w:rsidRPr="007B0925">
        <w:rPr>
          <w:rFonts w:ascii="Calibri" w:hAnsi="Calibri" w:cs="Tahoma"/>
          <w:sz w:val="22"/>
          <w:szCs w:val="22"/>
        </w:rPr>
        <w:t>edług</w:t>
      </w:r>
      <w:r w:rsidR="00F25FCA" w:rsidRPr="007B0925">
        <w:rPr>
          <w:rFonts w:ascii="Calibri" w:hAnsi="Calibri" w:cs="Tahoma"/>
          <w:sz w:val="22"/>
          <w:szCs w:val="22"/>
        </w:rPr>
        <w:t xml:space="preserve"> wartości poręczenia</w:t>
      </w:r>
    </w:p>
    <w:tbl>
      <w:tblPr>
        <w:tblStyle w:val="Jasnasiatkaakcent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2079"/>
        <w:gridCol w:w="2079"/>
        <w:gridCol w:w="1971"/>
      </w:tblGrid>
      <w:tr w:rsidR="00F25FCA" w:rsidRPr="007B0925" w14:paraId="2FD5E484" w14:textId="77777777" w:rsidTr="007D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  <w:hideMark/>
          </w:tcPr>
          <w:p w14:paraId="7A709359" w14:textId="77777777" w:rsidR="00F25FCA" w:rsidRPr="007B0925" w:rsidRDefault="00374A03" w:rsidP="00B46AF3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Przedział wartości poręczeń</w:t>
            </w:r>
          </w:p>
          <w:p w14:paraId="4BD1AC9A" w14:textId="77777777" w:rsidR="00F25FCA" w:rsidRPr="007B0925" w:rsidRDefault="00F25FCA" w:rsidP="00B46AF3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  <w:tc>
          <w:tcPr>
            <w:tcW w:w="2079" w:type="dxa"/>
            <w:noWrap/>
            <w:vAlign w:val="center"/>
            <w:hideMark/>
          </w:tcPr>
          <w:p w14:paraId="45D75FBE" w14:textId="77777777" w:rsidR="00F25FCA" w:rsidRPr="007B0925" w:rsidRDefault="00F25FCA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Łączna wartość</w:t>
            </w:r>
          </w:p>
          <w:p w14:paraId="7280E705" w14:textId="77777777" w:rsidR="00F25FCA" w:rsidRPr="007B0925" w:rsidRDefault="00D506D6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(w </w:t>
            </w:r>
            <w:r w:rsidR="007B3C8B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mln</w:t>
            </w:r>
            <w:r w:rsidR="00F25FCA" w:rsidRPr="007B0925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zł)</w:t>
            </w:r>
          </w:p>
        </w:tc>
        <w:tc>
          <w:tcPr>
            <w:tcW w:w="2079" w:type="dxa"/>
            <w:noWrap/>
            <w:vAlign w:val="center"/>
            <w:hideMark/>
          </w:tcPr>
          <w:p w14:paraId="562B9357" w14:textId="77777777" w:rsidR="00F25FCA" w:rsidRPr="007B0925" w:rsidRDefault="00F25FCA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971" w:type="dxa"/>
            <w:noWrap/>
            <w:vAlign w:val="center"/>
            <w:hideMark/>
          </w:tcPr>
          <w:p w14:paraId="60C0596E" w14:textId="77777777" w:rsidR="002E0A7F" w:rsidRPr="007B0925" w:rsidRDefault="00F25FCA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Średnia wartość</w:t>
            </w:r>
          </w:p>
          <w:p w14:paraId="4E33AF38" w14:textId="77777777" w:rsidR="00F25FCA" w:rsidRPr="007B0925" w:rsidRDefault="00F25FCA" w:rsidP="00B46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(w tys. zł)</w:t>
            </w:r>
          </w:p>
        </w:tc>
      </w:tr>
      <w:tr w:rsidR="008B132A" w:rsidRPr="007B0925" w14:paraId="3FEE8F61" w14:textId="77777777" w:rsidTr="008B1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3BAC6861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Do 50</w:t>
            </w:r>
          </w:p>
        </w:tc>
        <w:tc>
          <w:tcPr>
            <w:tcW w:w="2079" w:type="dxa"/>
            <w:noWrap/>
            <w:vAlign w:val="center"/>
          </w:tcPr>
          <w:p w14:paraId="602D3591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81,3</w:t>
            </w:r>
          </w:p>
        </w:tc>
        <w:tc>
          <w:tcPr>
            <w:tcW w:w="2079" w:type="dxa"/>
            <w:noWrap/>
            <w:vAlign w:val="center"/>
          </w:tcPr>
          <w:p w14:paraId="416CDDD5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4697</w:t>
            </w:r>
          </w:p>
        </w:tc>
        <w:tc>
          <w:tcPr>
            <w:tcW w:w="1971" w:type="dxa"/>
            <w:noWrap/>
            <w:vAlign w:val="center"/>
          </w:tcPr>
          <w:p w14:paraId="08870C46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17,3</w:t>
            </w:r>
          </w:p>
        </w:tc>
      </w:tr>
      <w:tr w:rsidR="008B132A" w:rsidRPr="007B0925" w14:paraId="3F8D67B3" w14:textId="77777777" w:rsidTr="008B1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3DFF4DB0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 – 100</w:t>
            </w:r>
          </w:p>
        </w:tc>
        <w:tc>
          <w:tcPr>
            <w:tcW w:w="2079" w:type="dxa"/>
            <w:noWrap/>
            <w:vAlign w:val="center"/>
          </w:tcPr>
          <w:p w14:paraId="06541D6D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81,2</w:t>
            </w:r>
          </w:p>
        </w:tc>
        <w:tc>
          <w:tcPr>
            <w:tcW w:w="2079" w:type="dxa"/>
            <w:noWrap/>
            <w:vAlign w:val="center"/>
          </w:tcPr>
          <w:p w14:paraId="63F992D2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1060</w:t>
            </w:r>
          </w:p>
        </w:tc>
        <w:tc>
          <w:tcPr>
            <w:tcW w:w="1971" w:type="dxa"/>
            <w:noWrap/>
            <w:vAlign w:val="center"/>
          </w:tcPr>
          <w:p w14:paraId="78827347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76,6</w:t>
            </w:r>
          </w:p>
        </w:tc>
      </w:tr>
      <w:tr w:rsidR="008B132A" w:rsidRPr="007B0925" w14:paraId="1B3D7E70" w14:textId="77777777" w:rsidTr="008B1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2ED01013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 – 250</w:t>
            </w:r>
          </w:p>
        </w:tc>
        <w:tc>
          <w:tcPr>
            <w:tcW w:w="2079" w:type="dxa"/>
            <w:noWrap/>
            <w:vAlign w:val="center"/>
          </w:tcPr>
          <w:p w14:paraId="7F057EC4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227,2</w:t>
            </w:r>
          </w:p>
        </w:tc>
        <w:tc>
          <w:tcPr>
            <w:tcW w:w="2079" w:type="dxa"/>
            <w:noWrap/>
            <w:vAlign w:val="center"/>
          </w:tcPr>
          <w:p w14:paraId="10DD2B8E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1325</w:t>
            </w:r>
          </w:p>
        </w:tc>
        <w:tc>
          <w:tcPr>
            <w:tcW w:w="1971" w:type="dxa"/>
            <w:noWrap/>
            <w:vAlign w:val="center"/>
          </w:tcPr>
          <w:p w14:paraId="0FDC8DED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171,5</w:t>
            </w:r>
          </w:p>
        </w:tc>
      </w:tr>
      <w:tr w:rsidR="008B132A" w:rsidRPr="007B0925" w14:paraId="5CB97AC9" w14:textId="77777777" w:rsidTr="008B1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21285127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250 – 500</w:t>
            </w:r>
          </w:p>
        </w:tc>
        <w:tc>
          <w:tcPr>
            <w:tcW w:w="2079" w:type="dxa"/>
            <w:noWrap/>
            <w:vAlign w:val="center"/>
          </w:tcPr>
          <w:p w14:paraId="22BDFD11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256,7</w:t>
            </w:r>
          </w:p>
        </w:tc>
        <w:tc>
          <w:tcPr>
            <w:tcW w:w="2079" w:type="dxa"/>
            <w:noWrap/>
            <w:vAlign w:val="center"/>
          </w:tcPr>
          <w:p w14:paraId="6DA23BFB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696</w:t>
            </w:r>
          </w:p>
        </w:tc>
        <w:tc>
          <w:tcPr>
            <w:tcW w:w="1971" w:type="dxa"/>
            <w:noWrap/>
            <w:vAlign w:val="center"/>
          </w:tcPr>
          <w:p w14:paraId="03E3FEFA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368,8</w:t>
            </w:r>
          </w:p>
        </w:tc>
      </w:tr>
      <w:tr w:rsidR="008B132A" w:rsidRPr="007B0925" w14:paraId="1B155258" w14:textId="77777777" w:rsidTr="008B1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52A8532D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500 - 1000</w:t>
            </w:r>
          </w:p>
        </w:tc>
        <w:tc>
          <w:tcPr>
            <w:tcW w:w="2079" w:type="dxa"/>
            <w:noWrap/>
            <w:vAlign w:val="center"/>
          </w:tcPr>
          <w:p w14:paraId="1E8BBD3E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276,8</w:t>
            </w:r>
          </w:p>
        </w:tc>
        <w:tc>
          <w:tcPr>
            <w:tcW w:w="2079" w:type="dxa"/>
            <w:noWrap/>
            <w:vAlign w:val="center"/>
          </w:tcPr>
          <w:p w14:paraId="71E7A978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361</w:t>
            </w:r>
          </w:p>
        </w:tc>
        <w:tc>
          <w:tcPr>
            <w:tcW w:w="1971" w:type="dxa"/>
            <w:noWrap/>
            <w:vAlign w:val="center"/>
          </w:tcPr>
          <w:p w14:paraId="5F5D5867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766,8</w:t>
            </w:r>
          </w:p>
        </w:tc>
      </w:tr>
      <w:tr w:rsidR="008B132A" w:rsidRPr="007B0925" w14:paraId="23E56DC7" w14:textId="77777777" w:rsidTr="008B1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</w:tcPr>
          <w:p w14:paraId="1C04B52A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Powyżej 1000</w:t>
            </w:r>
          </w:p>
        </w:tc>
        <w:tc>
          <w:tcPr>
            <w:tcW w:w="2079" w:type="dxa"/>
            <w:noWrap/>
            <w:vAlign w:val="center"/>
          </w:tcPr>
          <w:p w14:paraId="7BA6D2C3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76,0</w:t>
            </w:r>
          </w:p>
        </w:tc>
        <w:tc>
          <w:tcPr>
            <w:tcW w:w="2079" w:type="dxa"/>
            <w:noWrap/>
            <w:vAlign w:val="center"/>
          </w:tcPr>
          <w:p w14:paraId="49F0801F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971" w:type="dxa"/>
            <w:noWrap/>
            <w:vAlign w:val="center"/>
          </w:tcPr>
          <w:p w14:paraId="2A6FF3B7" w14:textId="77777777" w:rsidR="008B132A" w:rsidRPr="007B0925" w:rsidRDefault="008B132A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1 999,3</w:t>
            </w:r>
          </w:p>
        </w:tc>
      </w:tr>
      <w:tr w:rsidR="008B132A" w:rsidRPr="007B0925" w14:paraId="7C37FA4E" w14:textId="77777777" w:rsidTr="008B1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vAlign w:val="center"/>
            <w:hideMark/>
          </w:tcPr>
          <w:p w14:paraId="33B12AE8" w14:textId="77777777" w:rsidR="008B132A" w:rsidRPr="007B0925" w:rsidRDefault="008B132A" w:rsidP="00B46AF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Suma</w:t>
            </w:r>
          </w:p>
        </w:tc>
        <w:tc>
          <w:tcPr>
            <w:tcW w:w="2079" w:type="dxa"/>
            <w:noWrap/>
            <w:vAlign w:val="center"/>
          </w:tcPr>
          <w:p w14:paraId="2EC7E84A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999,2</w:t>
            </w:r>
          </w:p>
        </w:tc>
        <w:tc>
          <w:tcPr>
            <w:tcW w:w="2079" w:type="dxa"/>
            <w:noWrap/>
            <w:vAlign w:val="center"/>
          </w:tcPr>
          <w:p w14:paraId="462728D6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8 177</w:t>
            </w:r>
          </w:p>
        </w:tc>
        <w:tc>
          <w:tcPr>
            <w:tcW w:w="1971" w:type="dxa"/>
            <w:noWrap/>
            <w:vAlign w:val="center"/>
          </w:tcPr>
          <w:p w14:paraId="67567E4B" w14:textId="77777777" w:rsidR="008B132A" w:rsidRPr="007B0925" w:rsidRDefault="008B132A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122,2</w:t>
            </w:r>
          </w:p>
        </w:tc>
      </w:tr>
    </w:tbl>
    <w:p w14:paraId="0A8A743B" w14:textId="77777777" w:rsidR="00643752" w:rsidRPr="007B0925" w:rsidRDefault="00643752" w:rsidP="00A83F66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160A7F" w:rsidRPr="007B0925">
        <w:rPr>
          <w:rFonts w:ascii="Calibri" w:hAnsi="Calibri"/>
          <w:i/>
          <w:sz w:val="18"/>
          <w:szCs w:val="18"/>
        </w:rPr>
        <w:t>duszy poręczeniowych za rok 201</w:t>
      </w:r>
      <w:r w:rsidR="00631D5C" w:rsidRPr="007B0925">
        <w:rPr>
          <w:rFonts w:ascii="Calibri" w:hAnsi="Calibri"/>
          <w:i/>
          <w:sz w:val="18"/>
          <w:szCs w:val="18"/>
        </w:rPr>
        <w:t>7</w:t>
      </w:r>
      <w:r w:rsidR="00F0701D" w:rsidRPr="007B0925">
        <w:rPr>
          <w:rFonts w:ascii="Calibri" w:hAnsi="Calibri"/>
          <w:i/>
          <w:sz w:val="18"/>
          <w:szCs w:val="18"/>
        </w:rPr>
        <w:t>.</w:t>
      </w:r>
    </w:p>
    <w:p w14:paraId="7C99B281" w14:textId="77777777" w:rsidR="00176367" w:rsidRPr="007B0925" w:rsidRDefault="00176367" w:rsidP="005B34DF">
      <w:pPr>
        <w:pStyle w:val="ksfptekst"/>
        <w:spacing w:line="300" w:lineRule="atLeast"/>
      </w:pPr>
      <w:r w:rsidRPr="007B0925">
        <w:t>Relatywni</w:t>
      </w:r>
      <w:r w:rsidR="00425753" w:rsidRPr="007B0925">
        <w:t>e</w:t>
      </w:r>
      <w:r w:rsidRPr="007B0925">
        <w:t xml:space="preserve"> nieliczne</w:t>
      </w:r>
      <w:r w:rsidR="00425753" w:rsidRPr="007B0925">
        <w:t xml:space="preserve"> poręczenia o najwyższej wartości </w:t>
      </w:r>
      <w:r w:rsidR="00101165" w:rsidRPr="007B0925">
        <w:t xml:space="preserve">(ponad milion złotych) </w:t>
      </w:r>
      <w:r w:rsidR="00425753" w:rsidRPr="007B0925">
        <w:t xml:space="preserve">stanowią </w:t>
      </w:r>
      <w:r w:rsidR="003B77B6" w:rsidRPr="007B0925">
        <w:t>7,6</w:t>
      </w:r>
      <w:r w:rsidR="00425753" w:rsidRPr="007B0925">
        <w:t>% ogólnej wartości poręczeń udzielonych w 201</w:t>
      </w:r>
      <w:r w:rsidR="003B77B6" w:rsidRPr="007B0925">
        <w:t>7</w:t>
      </w:r>
      <w:r w:rsidR="00425753" w:rsidRPr="007B0925">
        <w:t xml:space="preserve"> roku. </w:t>
      </w:r>
      <w:r w:rsidR="00242A5B" w:rsidRPr="007B0925">
        <w:t>Z kolei ł</w:t>
      </w:r>
      <w:r w:rsidR="00FF16AF" w:rsidRPr="007B0925">
        <w:t xml:space="preserve">ączna wartość bardzo licznych poręczeń najmniejszych (do 50 tys. zł) to zaledwie </w:t>
      </w:r>
      <w:r w:rsidR="003B77B6" w:rsidRPr="007B0925">
        <w:t>8</w:t>
      </w:r>
      <w:r w:rsidR="00FF16AF" w:rsidRPr="007B0925">
        <w:t>% wartości udzielonych poręczeń</w:t>
      </w:r>
      <w:r w:rsidR="008B0C7B" w:rsidRPr="007B0925">
        <w:t xml:space="preserve">. </w:t>
      </w:r>
      <w:r w:rsidR="003B77B6" w:rsidRPr="007B0925">
        <w:t>Wartościowo dom</w:t>
      </w:r>
      <w:r w:rsidR="008659F9" w:rsidRPr="007B0925">
        <w:t>i</w:t>
      </w:r>
      <w:r w:rsidR="003B77B6" w:rsidRPr="007B0925">
        <w:t xml:space="preserve">nują poręczenia </w:t>
      </w:r>
      <w:r w:rsidR="008659F9" w:rsidRPr="007B0925">
        <w:t xml:space="preserve">w wysokości od pół do </w:t>
      </w:r>
      <w:r w:rsidR="00747175" w:rsidRPr="007B0925">
        <w:t>jednego</w:t>
      </w:r>
      <w:r w:rsidR="008659F9" w:rsidRPr="007B0925">
        <w:t xml:space="preserve"> miliona złotych – stanowią one prawie 28% kwoty </w:t>
      </w:r>
      <w:r w:rsidR="00A718A3" w:rsidRPr="007B0925">
        <w:t>wszystkich udzielonych poręczeń, aczkolwiek udział dwóch kolejnych przedziałów wartościowych (to jest od 250 tys. do 500 tys. zł i od 100 tys. do 250 tys. zł) jest tylko nieznacznie niższy.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04"/>
      </w:tblGrid>
      <w:tr w:rsidR="00643752" w:rsidRPr="007B0925" w14:paraId="0A3377A1" w14:textId="77777777" w:rsidTr="00E06AC5">
        <w:tc>
          <w:tcPr>
            <w:tcW w:w="4667" w:type="dxa"/>
            <w:shd w:val="clear" w:color="auto" w:fill="auto"/>
          </w:tcPr>
          <w:p w14:paraId="2F61EC1C" w14:textId="77777777" w:rsidR="00643752" w:rsidRPr="007B0925" w:rsidRDefault="00643752" w:rsidP="0032152F">
            <w:pPr>
              <w:pStyle w:val="Zwykytekst"/>
              <w:spacing w:line="3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14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Struktura poręczeń udzielonych w</w:t>
            </w:r>
            <w:r w:rsidR="004C54CB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201</w:t>
            </w:r>
            <w:r w:rsidR="0032152F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734E83" w:rsidRPr="007B0925">
              <w:rPr>
                <w:rFonts w:ascii="Calibri" w:hAnsi="Calibri" w:cs="Tahoma"/>
                <w:sz w:val="22"/>
                <w:szCs w:val="22"/>
              </w:rPr>
              <w:t>edług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wysokości poręczeń w tys. zł (liczba)</w:t>
            </w:r>
          </w:p>
        </w:tc>
        <w:tc>
          <w:tcPr>
            <w:tcW w:w="4620" w:type="dxa"/>
            <w:shd w:val="clear" w:color="auto" w:fill="auto"/>
          </w:tcPr>
          <w:p w14:paraId="5AABC1B7" w14:textId="77777777" w:rsidR="00643752" w:rsidRPr="007B0925" w:rsidRDefault="00643752" w:rsidP="0032152F">
            <w:pPr>
              <w:pStyle w:val="Zwykytekst"/>
              <w:spacing w:line="3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15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Struktura poręczeń udzielonych w</w:t>
            </w:r>
            <w:r w:rsidR="004C54CB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Pr="007B0925">
              <w:rPr>
                <w:rFonts w:ascii="Calibri" w:hAnsi="Calibri" w:cs="Tahoma"/>
                <w:sz w:val="22"/>
                <w:szCs w:val="22"/>
              </w:rPr>
              <w:t>201</w:t>
            </w:r>
            <w:r w:rsidR="0032152F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734E83" w:rsidRPr="007B0925">
              <w:rPr>
                <w:rFonts w:ascii="Calibri" w:hAnsi="Calibri" w:cs="Tahoma"/>
                <w:sz w:val="22"/>
                <w:szCs w:val="22"/>
              </w:rPr>
              <w:t>edług</w:t>
            </w:r>
            <w:r w:rsidRPr="007B0925">
              <w:rPr>
                <w:rFonts w:ascii="Calibri" w:hAnsi="Calibri" w:cs="Tahoma"/>
                <w:sz w:val="22"/>
                <w:szCs w:val="22"/>
              </w:rPr>
              <w:t xml:space="preserve"> wysokości poręczeń w tys. zł (wartość)</w:t>
            </w:r>
          </w:p>
        </w:tc>
      </w:tr>
      <w:tr w:rsidR="00643752" w:rsidRPr="007B0925" w14:paraId="61252326" w14:textId="77777777" w:rsidTr="00E06AC5">
        <w:tc>
          <w:tcPr>
            <w:tcW w:w="4667" w:type="dxa"/>
            <w:vAlign w:val="center"/>
          </w:tcPr>
          <w:p w14:paraId="73810F69" w14:textId="77777777" w:rsidR="00643752" w:rsidRPr="007B0925" w:rsidRDefault="004B379C" w:rsidP="00A83F66">
            <w:pPr>
              <w:pStyle w:val="Zwykytekst"/>
              <w:spacing w:before="120" w:line="280" w:lineRule="atLeast"/>
              <w:ind w:right="-6"/>
              <w:jc w:val="center"/>
              <w:rPr>
                <w:rFonts w:ascii="Calibri" w:hAnsi="Calibri"/>
              </w:rPr>
            </w:pPr>
            <w:r w:rsidRPr="007B0925">
              <w:rPr>
                <w:rFonts w:ascii="Calibri" w:hAnsi="Calibri"/>
                <w:noProof/>
              </w:rPr>
              <w:drawing>
                <wp:inline distT="0" distB="0" distL="0" distR="0" wp14:anchorId="3D7A682A" wp14:editId="1BFAF857">
                  <wp:extent cx="2853055" cy="2316480"/>
                  <wp:effectExtent l="0" t="0" r="4445" b="762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31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Align w:val="center"/>
          </w:tcPr>
          <w:p w14:paraId="39392AA1" w14:textId="77777777" w:rsidR="00643752" w:rsidRPr="007B0925" w:rsidRDefault="00764DD3" w:rsidP="00A83F66">
            <w:pPr>
              <w:pStyle w:val="Zwykytekst"/>
              <w:spacing w:before="120" w:line="280" w:lineRule="atLeast"/>
              <w:ind w:left="-69"/>
              <w:jc w:val="right"/>
              <w:rPr>
                <w:rFonts w:ascii="Calibri" w:hAnsi="Calibri"/>
              </w:rPr>
            </w:pPr>
            <w:r w:rsidRPr="007B0925">
              <w:rPr>
                <w:rFonts w:ascii="Calibri" w:hAnsi="Calibri"/>
                <w:noProof/>
              </w:rPr>
              <w:drawing>
                <wp:inline distT="0" distB="0" distL="0" distR="0" wp14:anchorId="0615D65C" wp14:editId="0ECD361B">
                  <wp:extent cx="2847340" cy="2310765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2310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25FA4" w14:textId="77777777" w:rsidR="00643752" w:rsidRPr="007B0925" w:rsidRDefault="00643752" w:rsidP="00A83F66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 xml:space="preserve">bliczenia na podstawie danych sprawozdawczych funduszy poręczeniowych za </w:t>
      </w:r>
      <w:r w:rsidR="00E40B06" w:rsidRPr="007B0925">
        <w:rPr>
          <w:rFonts w:ascii="Calibri" w:hAnsi="Calibri"/>
          <w:i/>
          <w:sz w:val="18"/>
          <w:szCs w:val="18"/>
        </w:rPr>
        <w:t>rok 201</w:t>
      </w:r>
      <w:r w:rsidR="0032152F" w:rsidRPr="007B0925">
        <w:rPr>
          <w:rFonts w:ascii="Calibri" w:hAnsi="Calibri"/>
          <w:i/>
          <w:sz w:val="18"/>
          <w:szCs w:val="18"/>
        </w:rPr>
        <w:t>7</w:t>
      </w:r>
      <w:r w:rsidR="00F0701D" w:rsidRPr="007B0925">
        <w:rPr>
          <w:rFonts w:ascii="Calibri" w:hAnsi="Calibri"/>
          <w:i/>
          <w:sz w:val="18"/>
          <w:szCs w:val="18"/>
        </w:rPr>
        <w:t>.</w:t>
      </w:r>
    </w:p>
    <w:p w14:paraId="03DBF391" w14:textId="77777777" w:rsidR="002A5F8E" w:rsidRPr="007B0925" w:rsidRDefault="002A5F8E" w:rsidP="00734E83">
      <w:pPr>
        <w:pStyle w:val="Nagwek2"/>
        <w:numPr>
          <w:ilvl w:val="1"/>
          <w:numId w:val="5"/>
        </w:numPr>
        <w:jc w:val="left"/>
      </w:pPr>
      <w:bookmarkStart w:id="16" w:name="_Toc520990367"/>
      <w:r w:rsidRPr="007B0925">
        <w:t>Struktura poręczeń według liczby zatrudnionych w firmie poręczeniobiorcy</w:t>
      </w:r>
      <w:bookmarkEnd w:id="16"/>
    </w:p>
    <w:p w14:paraId="281BC51D" w14:textId="76E341CD" w:rsidR="003B132B" w:rsidRPr="007B0925" w:rsidRDefault="000B5DEB" w:rsidP="00DA5FBE">
      <w:pPr>
        <w:pStyle w:val="ksfptekst"/>
        <w:spacing w:line="300" w:lineRule="atLeast"/>
      </w:pPr>
      <w:r w:rsidRPr="007B0925">
        <w:t xml:space="preserve">Sprawozdania </w:t>
      </w:r>
      <w:r w:rsidR="00D80430" w:rsidRPr="007B0925">
        <w:t xml:space="preserve">funduszy poręczeniowych zawierają informację, jaką część poręczeń udzielono na rzecz przedsiębiorstw mikro, małych i średnich oraz innych podmiotów. Ponieważ </w:t>
      </w:r>
      <w:r w:rsidR="001B6BCC" w:rsidRPr="007B0925">
        <w:t xml:space="preserve">– tak jak </w:t>
      </w:r>
      <w:r w:rsidR="00DA5FBE">
        <w:t>poprzednio</w:t>
      </w:r>
      <w:r w:rsidR="001B6BCC" w:rsidRPr="007B0925">
        <w:t xml:space="preserve"> </w:t>
      </w:r>
      <w:r w:rsidR="00DA5FBE">
        <w:t>–</w:t>
      </w:r>
      <w:r w:rsidR="001B6BCC" w:rsidRPr="007B0925">
        <w:t xml:space="preserve"> </w:t>
      </w:r>
      <w:r w:rsidR="00D80430" w:rsidRPr="007B0925">
        <w:t xml:space="preserve">istnieje obawa, że ze względu na trudność z precyzyjnym ustaleniem statusu </w:t>
      </w:r>
      <w:r w:rsidR="00D80430" w:rsidRPr="007B0925">
        <w:lastRenderedPageBreak/>
        <w:t>przedsiębiorstwa (zgodnego z definicjami UE</w:t>
      </w:r>
      <w:r w:rsidR="00D80430" w:rsidRPr="007B0925">
        <w:rPr>
          <w:rStyle w:val="Odwoanieprzypisudolnego"/>
        </w:rPr>
        <w:footnoteReference w:id="8"/>
      </w:r>
      <w:r w:rsidR="00D80430" w:rsidRPr="007B0925">
        <w:t>), w przypadku części funduszy podział mógł być stosowany wyłącznie w oparciu o wielkość zatrudnienia</w:t>
      </w:r>
      <w:r w:rsidR="00CA1377" w:rsidRPr="007B0925">
        <w:t>,</w:t>
      </w:r>
      <w:r w:rsidR="00D80430" w:rsidRPr="007B0925">
        <w:t xml:space="preserve"> wykazywaną przez poręczeniobiorcę (</w:t>
      </w:r>
      <w:r w:rsidR="00234999" w:rsidRPr="007B0925">
        <w:t xml:space="preserve">co by oznaczało </w:t>
      </w:r>
      <w:r w:rsidR="00D80430" w:rsidRPr="007B0925">
        <w:t>pomija</w:t>
      </w:r>
      <w:r w:rsidR="00234999" w:rsidRPr="007B0925">
        <w:t>nie innych kryteriów</w:t>
      </w:r>
      <w:r w:rsidR="00D80430" w:rsidRPr="007B0925">
        <w:t xml:space="preserve"> klasyfikacyjn</w:t>
      </w:r>
      <w:r w:rsidR="00234999" w:rsidRPr="007B0925">
        <w:t>ych</w:t>
      </w:r>
      <w:r w:rsidR="00D80430" w:rsidRPr="007B0925">
        <w:t xml:space="preserve">). Dlatego w niniejszym </w:t>
      </w:r>
      <w:r w:rsidR="00084352">
        <w:t xml:space="preserve">opracowaniu </w:t>
      </w:r>
      <w:r w:rsidR="00D80430" w:rsidRPr="007B0925">
        <w:t>nie posługujemy się kategoriami poręczeń udzielanych na rzecz firm mikro, małych, średnich i pozostałych podmiotów, ale kategoriami poręczeń udzielanych na rzecz firm zatrudniających odpowiednio: do 9 osób, od 10 do 49 osób, od 50 do 249 osób oraz pozostałych podmiotów</w:t>
      </w:r>
      <w:r w:rsidR="00E7099A" w:rsidRPr="007B0925">
        <w:t>.</w:t>
      </w:r>
    </w:p>
    <w:p w14:paraId="4C65AF4B" w14:textId="1DF0BDEE" w:rsidR="00D80430" w:rsidRPr="007B0925" w:rsidRDefault="0033444F" w:rsidP="005B34DF">
      <w:pPr>
        <w:pStyle w:val="ksfptekst"/>
        <w:spacing w:line="300" w:lineRule="atLeast"/>
      </w:pPr>
      <w:r w:rsidRPr="007B0925">
        <w:t xml:space="preserve">Zdecydowana </w:t>
      </w:r>
      <w:r w:rsidR="00D80430" w:rsidRPr="007B0925">
        <w:t xml:space="preserve">większość poręczeniobiorców (podobnie jak i ogółu firm w Polsce) to podmioty najmniejsze, zatrudniające do 9 osób. Poręczenia skierowane do takich firm stanowią </w:t>
      </w:r>
      <w:r w:rsidR="001B6BCC" w:rsidRPr="007B0925">
        <w:t>59</w:t>
      </w:r>
      <w:r w:rsidR="00D80430" w:rsidRPr="007B0925">
        <w:t xml:space="preserve">% liczby wszystkich poręczeń udzielonych </w:t>
      </w:r>
      <w:r w:rsidR="00D80430" w:rsidRPr="004F4B44">
        <w:t>w 201</w:t>
      </w:r>
      <w:r w:rsidR="00974CFC" w:rsidRPr="004F4B44">
        <w:t>7</w:t>
      </w:r>
      <w:r w:rsidR="00D80430" w:rsidRPr="004F4B44">
        <w:t xml:space="preserve"> roku oraz 4</w:t>
      </w:r>
      <w:r w:rsidR="00F12065" w:rsidRPr="004F4B44">
        <w:t>4</w:t>
      </w:r>
      <w:r w:rsidR="00D80430" w:rsidRPr="004F4B44">
        <w:t xml:space="preserve">% ich łącznej wartości. Warto zwrócić uwagę, że od kilku lat spada udział takich poręczeń. </w:t>
      </w:r>
      <w:r w:rsidR="001B6BCC" w:rsidRPr="004F4B44">
        <w:t>Fluktuuje natomiast</w:t>
      </w:r>
      <w:r w:rsidR="00D80430" w:rsidRPr="004F4B44">
        <w:t xml:space="preserve"> udział poręczeń udzielanych na rzecz firm większych, zatrudniających od 10 do 49 osób. W 201</w:t>
      </w:r>
      <w:r w:rsidR="00974CFC" w:rsidRPr="004F4B44">
        <w:t>7</w:t>
      </w:r>
      <w:r w:rsidR="00D80430" w:rsidRPr="004F4B44">
        <w:t xml:space="preserve"> roku ich udział w łącznej liczbie poręczeń wyniósł 3</w:t>
      </w:r>
      <w:r w:rsidR="001B6BCC" w:rsidRPr="004F4B44">
        <w:t>2</w:t>
      </w:r>
      <w:r w:rsidR="00D80430" w:rsidRPr="004F4B44">
        <w:t>%</w:t>
      </w:r>
      <w:r w:rsidR="001B6BCC" w:rsidRPr="004F4B44">
        <w:t xml:space="preserve"> (spadek o 3 p</w:t>
      </w:r>
      <w:r w:rsidR="00974CFC" w:rsidRPr="004F4B44">
        <w:t>u</w:t>
      </w:r>
      <w:r w:rsidR="001B6BCC" w:rsidRPr="004F4B44">
        <w:t>nkty procentowe)</w:t>
      </w:r>
      <w:r w:rsidR="00D80430" w:rsidRPr="004F4B44">
        <w:t>, zaś w łącznej wartości</w:t>
      </w:r>
      <w:r w:rsidR="00235DFD" w:rsidRPr="004F4B44">
        <w:t xml:space="preserve"> </w:t>
      </w:r>
      <w:r w:rsidR="00D80430" w:rsidRPr="004F4B44">
        <w:t>4</w:t>
      </w:r>
      <w:r w:rsidR="006F7463" w:rsidRPr="004F4B44">
        <w:t>4</w:t>
      </w:r>
      <w:r w:rsidR="00D80430" w:rsidRPr="004F4B44">
        <w:t>%</w:t>
      </w:r>
      <w:r w:rsidR="001B6BCC" w:rsidRPr="004F4B44">
        <w:t xml:space="preserve"> (wzrost </w:t>
      </w:r>
      <w:r w:rsidR="00974CFC" w:rsidRPr="004F4B44">
        <w:t>o</w:t>
      </w:r>
      <w:r w:rsidR="006F7463" w:rsidRPr="004F4B44">
        <w:t xml:space="preserve"> 2</w:t>
      </w:r>
      <w:r w:rsidR="001B6BCC" w:rsidRPr="004F4B44">
        <w:t xml:space="preserve"> punkty procentowe</w:t>
      </w:r>
      <w:r w:rsidR="00D80430" w:rsidRPr="004F4B44">
        <w:t>. Podmioty, jak na polskie warunki bardzo znacznych rozmiarów</w:t>
      </w:r>
      <w:r w:rsidR="00624D78" w:rsidRPr="004F4B44">
        <w:t>,</w:t>
      </w:r>
      <w:r w:rsidR="00D80430" w:rsidRPr="004F4B44">
        <w:t xml:space="preserve"> zatrudniające od 50 do 249 pracowników, otrzymały </w:t>
      </w:r>
      <w:r w:rsidR="00974CFC" w:rsidRPr="004F4B44">
        <w:t>9</w:t>
      </w:r>
      <w:r w:rsidR="00D80430" w:rsidRPr="004F4B44">
        <w:t>% z łącznej liczby poręczeń, a ich wartość stanowiła 1</w:t>
      </w:r>
      <w:r w:rsidR="001A3400" w:rsidRPr="004F4B44">
        <w:t>2</w:t>
      </w:r>
      <w:r w:rsidR="00D80430" w:rsidRPr="004F4B44">
        <w:t>% ogólnej</w:t>
      </w:r>
      <w:r w:rsidR="00D80430" w:rsidRPr="007B0925">
        <w:t xml:space="preserve"> wartość wszystkich poręczeń (</w:t>
      </w:r>
      <w:r w:rsidR="00974CFC" w:rsidRPr="007B0925">
        <w:t>w obu przypadkach nastąpił pewien wzrost udziału tej kategorii firm</w:t>
      </w:r>
      <w:r w:rsidR="00D80430" w:rsidRPr="007B0925">
        <w:t xml:space="preserve">). </w:t>
      </w:r>
    </w:p>
    <w:p w14:paraId="7402AE34" w14:textId="77777777" w:rsidR="00FB5C30" w:rsidRPr="007B0925" w:rsidRDefault="00D80430" w:rsidP="005B34DF">
      <w:pPr>
        <w:pStyle w:val="ksfptekst"/>
        <w:spacing w:line="300" w:lineRule="atLeast"/>
      </w:pPr>
      <w:r w:rsidRPr="007B0925">
        <w:t>Poręczenia na rzecz pozostałych podmiotów mają marginalne znaczenie w działalności poręczeniowej (stanowią ułamek procenta zarówno w łącznej liczbie, jak i wartości poręczeń udzielonych w 201</w:t>
      </w:r>
      <w:r w:rsidR="00974CFC" w:rsidRPr="007B0925">
        <w:t>7</w:t>
      </w:r>
      <w:r w:rsidRPr="007B0925">
        <w:t xml:space="preserve"> roku). Na tę kategorię poręczeniobiorców mogą składać się zarówno firmy sektora MŚP, w odniesieniu do których fundusze poręczeniowe nie badały szczegółowo (w podziale na 3 klasy wielkości) poziomu zatrudnienia w tych podmiotach (nie było to wymagane na przykład dla udzielania poręczeń wadialnych), jak i firmy niespełniające kryteriów MŚP, zgodnych z wytycznymi unijnymi</w:t>
      </w:r>
      <w:r w:rsidR="00F81DA2" w:rsidRPr="007B0925">
        <w:t>.</w:t>
      </w:r>
    </w:p>
    <w:tbl>
      <w:tblPr>
        <w:tblStyle w:val="Tabela-Siatka"/>
        <w:tblW w:w="92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0"/>
        <w:gridCol w:w="4610"/>
        <w:gridCol w:w="38"/>
      </w:tblGrid>
      <w:tr w:rsidR="002069ED" w:rsidRPr="007B0925" w14:paraId="1CA5D90E" w14:textId="77777777" w:rsidTr="00271A3B">
        <w:trPr>
          <w:gridAfter w:val="1"/>
          <w:wAfter w:w="38" w:type="dxa"/>
        </w:trPr>
        <w:tc>
          <w:tcPr>
            <w:tcW w:w="4610" w:type="dxa"/>
          </w:tcPr>
          <w:p w14:paraId="25E1F88E" w14:textId="77777777" w:rsidR="002069ED" w:rsidRPr="007B0925" w:rsidRDefault="005B486F" w:rsidP="000B2F07">
            <w:pPr>
              <w:spacing w:line="300" w:lineRule="atLeast"/>
              <w:ind w:right="24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16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069ED" w:rsidRPr="007B0925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71A3B" w:rsidRPr="007B0925">
              <w:rPr>
                <w:rFonts w:ascii="Calibri" w:hAnsi="Calibri" w:cs="Tahoma"/>
                <w:sz w:val="22"/>
                <w:szCs w:val="22"/>
              </w:rPr>
              <w:t>Struktura poręczeń udzielonych w</w:t>
            </w:r>
            <w:r w:rsidR="00F461B4" w:rsidRPr="007B0925">
              <w:rPr>
                <w:rFonts w:ascii="Calibri" w:hAnsi="Calibri" w:cs="Tahoma"/>
                <w:sz w:val="22"/>
                <w:szCs w:val="22"/>
              </w:rPr>
              <w:t> </w:t>
            </w:r>
            <w:r w:rsidR="00271A3B" w:rsidRPr="007B0925">
              <w:rPr>
                <w:rFonts w:ascii="Calibri" w:hAnsi="Calibri" w:cs="Tahoma"/>
                <w:sz w:val="22"/>
                <w:szCs w:val="22"/>
              </w:rPr>
              <w:t>201</w:t>
            </w:r>
            <w:r w:rsidR="000B2F07" w:rsidRPr="007B0925">
              <w:rPr>
                <w:rFonts w:ascii="Calibri" w:hAnsi="Calibri" w:cs="Tahoma"/>
                <w:sz w:val="22"/>
                <w:szCs w:val="22"/>
              </w:rPr>
              <w:t>7</w:t>
            </w:r>
            <w:r w:rsidR="00271A3B" w:rsidRPr="007B0925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734E83" w:rsidRPr="007B0925">
              <w:rPr>
                <w:rFonts w:ascii="Calibri" w:hAnsi="Calibri" w:cs="Tahoma"/>
                <w:sz w:val="22"/>
                <w:szCs w:val="22"/>
              </w:rPr>
              <w:t>edług</w:t>
            </w:r>
            <w:r w:rsidR="00271A3B" w:rsidRPr="007B0925">
              <w:rPr>
                <w:rFonts w:ascii="Calibri" w:hAnsi="Calibri" w:cs="Tahoma"/>
                <w:sz w:val="22"/>
                <w:szCs w:val="22"/>
              </w:rPr>
              <w:t xml:space="preserve"> wielkości przedsiębiorstwa (liczba)</w:t>
            </w:r>
          </w:p>
        </w:tc>
        <w:tc>
          <w:tcPr>
            <w:tcW w:w="4610" w:type="dxa"/>
          </w:tcPr>
          <w:p w14:paraId="69091635" w14:textId="77777777" w:rsidR="002069ED" w:rsidRPr="007B0925" w:rsidRDefault="005B486F" w:rsidP="000B2F07">
            <w:pPr>
              <w:spacing w:line="300" w:lineRule="atLeast"/>
              <w:ind w:left="-22" w:right="49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4F4B44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4F4B44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4F4B44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4F4B4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17</w:t>
            </w:r>
            <w:r w:rsidR="00337D10" w:rsidRPr="004F4B4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F4B44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069ED" w:rsidRPr="004F4B44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71A3B" w:rsidRPr="004F4B44">
              <w:rPr>
                <w:rFonts w:ascii="Calibri" w:hAnsi="Calibri" w:cs="Tahoma"/>
                <w:sz w:val="22"/>
                <w:szCs w:val="22"/>
              </w:rPr>
              <w:t>Struk</w:t>
            </w:r>
            <w:r w:rsidR="00A254B0" w:rsidRPr="004F4B44">
              <w:rPr>
                <w:rFonts w:ascii="Calibri" w:hAnsi="Calibri" w:cs="Tahoma"/>
                <w:sz w:val="22"/>
                <w:szCs w:val="22"/>
              </w:rPr>
              <w:t>tura poręczeń udzielonych w</w:t>
            </w:r>
            <w:r w:rsidR="00F461B4" w:rsidRPr="004F4B44">
              <w:rPr>
                <w:rFonts w:ascii="Calibri" w:hAnsi="Calibri" w:cs="Tahoma"/>
                <w:sz w:val="22"/>
                <w:szCs w:val="22"/>
              </w:rPr>
              <w:t> </w:t>
            </w:r>
            <w:r w:rsidR="00A254B0" w:rsidRPr="004F4B44">
              <w:rPr>
                <w:rFonts w:ascii="Calibri" w:hAnsi="Calibri" w:cs="Tahoma"/>
                <w:sz w:val="22"/>
                <w:szCs w:val="22"/>
              </w:rPr>
              <w:t>201</w:t>
            </w:r>
            <w:r w:rsidR="000B2F07" w:rsidRPr="004F4B44">
              <w:rPr>
                <w:rFonts w:ascii="Calibri" w:hAnsi="Calibri" w:cs="Tahoma"/>
                <w:sz w:val="22"/>
                <w:szCs w:val="22"/>
              </w:rPr>
              <w:t>7</w:t>
            </w:r>
            <w:r w:rsidR="00271A3B" w:rsidRPr="004F4B44">
              <w:rPr>
                <w:rFonts w:ascii="Calibri" w:hAnsi="Calibri" w:cs="Tahoma"/>
                <w:sz w:val="22"/>
                <w:szCs w:val="22"/>
              </w:rPr>
              <w:t xml:space="preserve"> r. w</w:t>
            </w:r>
            <w:r w:rsidR="00734E83" w:rsidRPr="004F4B44">
              <w:rPr>
                <w:rFonts w:ascii="Calibri" w:hAnsi="Calibri" w:cs="Tahoma"/>
                <w:sz w:val="22"/>
                <w:szCs w:val="22"/>
              </w:rPr>
              <w:t>edług</w:t>
            </w:r>
            <w:r w:rsidR="00271A3B" w:rsidRPr="004F4B44">
              <w:rPr>
                <w:rFonts w:ascii="Calibri" w:hAnsi="Calibri" w:cs="Tahoma"/>
                <w:sz w:val="22"/>
                <w:szCs w:val="22"/>
              </w:rPr>
              <w:t xml:space="preserve"> wielkości przedsiębiorstwa (wartość)</w:t>
            </w:r>
          </w:p>
        </w:tc>
      </w:tr>
      <w:tr w:rsidR="002069ED" w:rsidRPr="007B0925" w14:paraId="07CBA443" w14:textId="77777777" w:rsidTr="00A254B0">
        <w:tblPrEx>
          <w:tblCellMar>
            <w:left w:w="70" w:type="dxa"/>
            <w:right w:w="70" w:type="dxa"/>
          </w:tblCellMar>
        </w:tblPrEx>
        <w:tc>
          <w:tcPr>
            <w:tcW w:w="4610" w:type="dxa"/>
            <w:vAlign w:val="center"/>
          </w:tcPr>
          <w:p w14:paraId="2184B3D9" w14:textId="77777777" w:rsidR="002069ED" w:rsidRPr="007B0925" w:rsidRDefault="000B2F07" w:rsidP="00A83F66">
            <w:pPr>
              <w:spacing w:before="120" w:line="280" w:lineRule="atLeast"/>
              <w:ind w:left="-70"/>
              <w:rPr>
                <w:rFonts w:ascii="Calibri" w:hAnsi="Calibri" w:cs="Tahoma"/>
                <w:b/>
              </w:rPr>
            </w:pPr>
            <w:r w:rsidRPr="007B0925"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71A16380" wp14:editId="57732075">
                  <wp:extent cx="2871470" cy="2402205"/>
                  <wp:effectExtent l="0" t="0" r="508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240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gridSpan w:val="2"/>
            <w:vAlign w:val="center"/>
          </w:tcPr>
          <w:p w14:paraId="7AF4436D" w14:textId="77777777" w:rsidR="002069ED" w:rsidRPr="007B0925" w:rsidRDefault="00F12065" w:rsidP="00A83F66">
            <w:pPr>
              <w:spacing w:before="120" w:line="280" w:lineRule="atLeast"/>
              <w:ind w:left="-142"/>
              <w:jc w:val="right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noProof/>
              </w:rPr>
              <w:drawing>
                <wp:inline distT="0" distB="0" distL="0" distR="0" wp14:anchorId="76B10530" wp14:editId="0020F6BB">
                  <wp:extent cx="2853055" cy="2346960"/>
                  <wp:effectExtent l="0" t="0" r="444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34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954F7" w14:textId="77777777" w:rsidR="00271A3B" w:rsidRPr="007B0925" w:rsidRDefault="00271A3B" w:rsidP="00A83F66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A254B0" w:rsidRPr="007B0925">
        <w:rPr>
          <w:rFonts w:ascii="Calibri" w:hAnsi="Calibri"/>
          <w:i/>
          <w:sz w:val="18"/>
          <w:szCs w:val="18"/>
        </w:rPr>
        <w:t>duszy poręczeniowych za rok 201</w:t>
      </w:r>
      <w:r w:rsidR="000B2F07" w:rsidRPr="007B0925">
        <w:rPr>
          <w:rFonts w:ascii="Calibri" w:hAnsi="Calibri"/>
          <w:i/>
          <w:sz w:val="18"/>
          <w:szCs w:val="18"/>
        </w:rPr>
        <w:t>7</w:t>
      </w:r>
      <w:r w:rsidR="006273C2" w:rsidRPr="007B0925">
        <w:rPr>
          <w:rFonts w:ascii="Calibri" w:hAnsi="Calibri"/>
          <w:i/>
          <w:sz w:val="18"/>
          <w:szCs w:val="18"/>
        </w:rPr>
        <w:t>.</w:t>
      </w:r>
    </w:p>
    <w:p w14:paraId="25ED4B2B" w14:textId="77777777" w:rsidR="00823322" w:rsidRPr="007B0925" w:rsidRDefault="00823322" w:rsidP="00734E83">
      <w:pPr>
        <w:pStyle w:val="Nagwek1"/>
        <w:ind w:left="709" w:hanging="709"/>
        <w:rPr>
          <w:smallCaps/>
        </w:rPr>
      </w:pPr>
      <w:bookmarkStart w:id="17" w:name="_Toc520990368"/>
      <w:r w:rsidRPr="007B0925">
        <w:lastRenderedPageBreak/>
        <w:t>Poręczenia wypłacone</w:t>
      </w:r>
      <w:r w:rsidR="00FD2EB9" w:rsidRPr="007B0925">
        <w:t xml:space="preserve"> i odzyskiwane</w:t>
      </w:r>
      <w:bookmarkEnd w:id="17"/>
    </w:p>
    <w:p w14:paraId="1B697662" w14:textId="77777777" w:rsidR="00225D11" w:rsidRPr="007B0925" w:rsidRDefault="00E97231" w:rsidP="005B34DF">
      <w:pPr>
        <w:pStyle w:val="ksfptekst"/>
        <w:spacing w:line="300" w:lineRule="atLeast"/>
      </w:pPr>
      <w:r w:rsidRPr="007B0925">
        <w:t>Aktywn</w:t>
      </w:r>
      <w:r w:rsidR="00781034" w:rsidRPr="007B0925">
        <w:t>e</w:t>
      </w:r>
      <w:r w:rsidRPr="007B0925">
        <w:t xml:space="preserve"> </w:t>
      </w:r>
      <w:r w:rsidR="00225D11" w:rsidRPr="007B0925">
        <w:t>w ubiegłym roku 4</w:t>
      </w:r>
      <w:r w:rsidR="00916097" w:rsidRPr="007B0925">
        <w:t>1 fundusz</w:t>
      </w:r>
      <w:r w:rsidR="00781034" w:rsidRPr="007B0925">
        <w:t>e</w:t>
      </w:r>
      <w:r w:rsidR="00916097" w:rsidRPr="007B0925">
        <w:t xml:space="preserve"> poręczeniow</w:t>
      </w:r>
      <w:r w:rsidR="00781034" w:rsidRPr="007B0925">
        <w:t>e</w:t>
      </w:r>
      <w:r w:rsidR="00225D11" w:rsidRPr="007B0925">
        <w:t xml:space="preserve"> od początk</w:t>
      </w:r>
      <w:r w:rsidR="009E4F3F" w:rsidRPr="007B0925">
        <w:t>u swej działalności do końca 2017</w:t>
      </w:r>
      <w:r w:rsidR="00225D11" w:rsidRPr="007B0925">
        <w:t xml:space="preserve"> r. zarejestrował</w:t>
      </w:r>
      <w:r w:rsidR="00CC3309" w:rsidRPr="007B0925">
        <w:t>y</w:t>
      </w:r>
      <w:r w:rsidR="009E4F3F" w:rsidRPr="007B0925">
        <w:t xml:space="preserve"> </w:t>
      </w:r>
      <w:r w:rsidR="004261B3" w:rsidRPr="007B0925">
        <w:t>22</w:t>
      </w:r>
      <w:r w:rsidR="00D813DE" w:rsidRPr="007B0925">
        <w:t>25</w:t>
      </w:r>
      <w:r w:rsidR="009E4F3F" w:rsidRPr="007B0925">
        <w:t xml:space="preserve"> </w:t>
      </w:r>
      <w:r w:rsidR="00225D11" w:rsidRPr="007B0925">
        <w:t xml:space="preserve">przypadków wypłat poręczenia, na łączną kwotę </w:t>
      </w:r>
      <w:r w:rsidR="00415B47" w:rsidRPr="007B0925">
        <w:t>20</w:t>
      </w:r>
      <w:r w:rsidR="00613E74" w:rsidRPr="007B0925">
        <w:t>6</w:t>
      </w:r>
      <w:r w:rsidR="00225D11" w:rsidRPr="007B0925">
        <w:t xml:space="preserve"> mln zł. W</w:t>
      </w:r>
      <w:r w:rsidR="00F461B4" w:rsidRPr="007B0925">
        <w:t> </w:t>
      </w:r>
      <w:r w:rsidR="00225D11" w:rsidRPr="007B0925">
        <w:t>sytuacjach takich fundusze poręczeniowe (zgodnie ze stosowanymi w nich procedurami) wdrażają działania mające na celu odzyskanie wypłaconych kwot, jednak zdecydowana większość tej kwoty (146,</w:t>
      </w:r>
      <w:r w:rsidR="000E1827" w:rsidRPr="007B0925">
        <w:t>2</w:t>
      </w:r>
      <w:r w:rsidR="00225D11" w:rsidRPr="007B0925">
        <w:t xml:space="preserve"> mln zł, około 7</w:t>
      </w:r>
      <w:r w:rsidR="004261B3" w:rsidRPr="007B0925">
        <w:t>1</w:t>
      </w:r>
      <w:r w:rsidR="00225D11" w:rsidRPr="007B0925">
        <w:t xml:space="preserve">%) nie została dotąd odzyskana. </w:t>
      </w:r>
    </w:p>
    <w:p w14:paraId="37EF4533" w14:textId="77777777" w:rsidR="00FD33A2" w:rsidRPr="007B0925" w:rsidRDefault="00225D11" w:rsidP="005B34DF">
      <w:pPr>
        <w:pStyle w:val="ksfptekst"/>
        <w:spacing w:line="300" w:lineRule="atLeast"/>
      </w:pPr>
      <w:r w:rsidRPr="007B0925">
        <w:t xml:space="preserve">Kwota poręczeń wypłacanych rocznie przez wszystkie fundusze systematycznie rosła przez szereg lat – z poziomu 5 mln zł w 2008 roku aż do 34 mln zł w najgorszym pod tym względem roku 2013. W roku 2014 odnotowano pierwsze obniżenie tej wartości (do ok. 32 mln zł), zaś spadek w roku 2015 był już bardzo wyraźny – do poziomu 17 mln zł. </w:t>
      </w:r>
      <w:r w:rsidR="0083475C" w:rsidRPr="007B0925">
        <w:t xml:space="preserve">W 2017 roku </w:t>
      </w:r>
      <w:r w:rsidRPr="007B0925">
        <w:t xml:space="preserve">wartość poręczeń wypłaconych </w:t>
      </w:r>
      <w:r w:rsidR="00251E58" w:rsidRPr="007B0925">
        <w:t xml:space="preserve">wyniosła 11,7 mln zł, co wskazuje na </w:t>
      </w:r>
      <w:r w:rsidR="00781034" w:rsidRPr="007B0925">
        <w:t xml:space="preserve">kontynuację </w:t>
      </w:r>
      <w:r w:rsidR="0083475C" w:rsidRPr="007B0925">
        <w:t>wyraźn</w:t>
      </w:r>
      <w:r w:rsidR="00781034" w:rsidRPr="007B0925">
        <w:t>ej</w:t>
      </w:r>
      <w:r w:rsidR="0083475C" w:rsidRPr="007B0925">
        <w:t xml:space="preserve"> tendencj</w:t>
      </w:r>
      <w:r w:rsidR="00781034" w:rsidRPr="007B0925">
        <w:t>e</w:t>
      </w:r>
      <w:r w:rsidR="0083475C" w:rsidRPr="007B0925">
        <w:t xml:space="preserve"> spadkow</w:t>
      </w:r>
      <w:r w:rsidR="00781034" w:rsidRPr="007B0925">
        <w:t>ej</w:t>
      </w:r>
      <w:r w:rsidR="00BF3FEB" w:rsidRPr="007B0925">
        <w:t>.</w:t>
      </w:r>
    </w:p>
    <w:p w14:paraId="713E86D2" w14:textId="77777777" w:rsidR="00664412" w:rsidRPr="007B0925" w:rsidRDefault="005B486F" w:rsidP="005B34DF">
      <w:pPr>
        <w:pStyle w:val="Zwykytekst"/>
        <w:spacing w:before="120" w:after="120" w:line="300" w:lineRule="atLeast"/>
        <w:ind w:left="993" w:hanging="993"/>
        <w:jc w:val="both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b/>
          <w:sz w:val="22"/>
          <w:szCs w:val="22"/>
        </w:rPr>
        <w:t xml:space="preserve">Wykres </w:t>
      </w:r>
      <w:r w:rsidR="00337D10" w:rsidRPr="007B0925">
        <w:rPr>
          <w:rFonts w:ascii="Calibri" w:hAnsi="Calibri"/>
          <w:b/>
          <w:sz w:val="22"/>
          <w:szCs w:val="22"/>
        </w:rPr>
        <w:fldChar w:fldCharType="begin"/>
      </w:r>
      <w:r w:rsidRPr="007B0925">
        <w:rPr>
          <w:rFonts w:ascii="Calibri" w:hAnsi="Calibri"/>
          <w:b/>
          <w:sz w:val="22"/>
          <w:szCs w:val="22"/>
        </w:rPr>
        <w:instrText xml:space="preserve"> SEQ Wykres \* ARABIC </w:instrText>
      </w:r>
      <w:r w:rsidR="00337D10" w:rsidRPr="007B0925">
        <w:rPr>
          <w:rFonts w:ascii="Calibri" w:hAnsi="Calibri"/>
          <w:b/>
          <w:sz w:val="22"/>
          <w:szCs w:val="22"/>
        </w:rPr>
        <w:fldChar w:fldCharType="separate"/>
      </w:r>
      <w:r w:rsidR="00F07189">
        <w:rPr>
          <w:rFonts w:ascii="Calibri" w:hAnsi="Calibri"/>
          <w:b/>
          <w:noProof/>
          <w:sz w:val="22"/>
          <w:szCs w:val="22"/>
        </w:rPr>
        <w:t>18</w:t>
      </w:r>
      <w:r w:rsidR="00337D10" w:rsidRPr="007B0925">
        <w:rPr>
          <w:rFonts w:ascii="Calibri" w:hAnsi="Calibri"/>
          <w:b/>
          <w:sz w:val="22"/>
          <w:szCs w:val="22"/>
        </w:rPr>
        <w:fldChar w:fldCharType="end"/>
      </w:r>
      <w:r w:rsidRPr="007B0925">
        <w:rPr>
          <w:rFonts w:ascii="Calibri" w:hAnsi="Calibri"/>
          <w:b/>
          <w:sz w:val="22"/>
          <w:szCs w:val="22"/>
        </w:rPr>
        <w:t>.</w:t>
      </w:r>
      <w:r w:rsidR="00734E83" w:rsidRPr="007B0925">
        <w:rPr>
          <w:rFonts w:ascii="Calibri" w:hAnsi="Calibri"/>
          <w:b/>
          <w:sz w:val="22"/>
          <w:szCs w:val="22"/>
        </w:rPr>
        <w:t xml:space="preserve"> </w:t>
      </w:r>
      <w:r w:rsidR="00664412" w:rsidRPr="007B0925">
        <w:rPr>
          <w:rFonts w:ascii="Calibri" w:hAnsi="Calibri"/>
          <w:sz w:val="22"/>
          <w:szCs w:val="22"/>
        </w:rPr>
        <w:t>Wartość po</w:t>
      </w:r>
      <w:r w:rsidR="000960CB" w:rsidRPr="007B0925">
        <w:rPr>
          <w:rFonts w:ascii="Calibri" w:hAnsi="Calibri"/>
          <w:sz w:val="22"/>
          <w:szCs w:val="22"/>
        </w:rPr>
        <w:t>ręczeń wypłaconych w danym roku</w:t>
      </w:r>
      <w:r w:rsidR="00116E2B" w:rsidRPr="007B0925">
        <w:rPr>
          <w:rFonts w:ascii="Calibri" w:hAnsi="Calibri"/>
          <w:sz w:val="22"/>
          <w:szCs w:val="22"/>
        </w:rPr>
        <w:t xml:space="preserve"> </w:t>
      </w:r>
      <w:r w:rsidR="0057498B" w:rsidRPr="007B0925">
        <w:rPr>
          <w:rFonts w:ascii="Calibri" w:hAnsi="Calibri"/>
          <w:sz w:val="22"/>
          <w:szCs w:val="22"/>
        </w:rPr>
        <w:t>(</w:t>
      </w:r>
      <w:r w:rsidR="00116E2B" w:rsidRPr="007B0925">
        <w:rPr>
          <w:rFonts w:ascii="Calibri" w:hAnsi="Calibri"/>
          <w:sz w:val="22"/>
          <w:szCs w:val="22"/>
        </w:rPr>
        <w:t>w mln zł</w:t>
      </w:r>
      <w:r w:rsidR="0057498B" w:rsidRPr="007B0925">
        <w:rPr>
          <w:rFonts w:ascii="Calibri" w:hAnsi="Calibri"/>
          <w:sz w:val="22"/>
          <w:szCs w:val="22"/>
        </w:rPr>
        <w:t>)</w:t>
      </w:r>
    </w:p>
    <w:p w14:paraId="06C72991" w14:textId="77777777" w:rsidR="00664412" w:rsidRPr="007B0925" w:rsidRDefault="000C582D" w:rsidP="00A83F66">
      <w:pPr>
        <w:pStyle w:val="Zwykytekst"/>
        <w:spacing w:before="120" w:line="280" w:lineRule="atLeast"/>
        <w:jc w:val="center"/>
        <w:rPr>
          <w:rFonts w:ascii="Calibri" w:hAnsi="Calibri"/>
        </w:rPr>
      </w:pPr>
      <w:r w:rsidRPr="007B0925">
        <w:rPr>
          <w:rFonts w:ascii="Calibri" w:hAnsi="Calibri"/>
          <w:noProof/>
        </w:rPr>
        <w:drawing>
          <wp:inline distT="0" distB="0" distL="0" distR="0" wp14:anchorId="0BA613D1" wp14:editId="7D52EF06">
            <wp:extent cx="5047615" cy="2176145"/>
            <wp:effectExtent l="0" t="0" r="635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925C25" w14:textId="77777777" w:rsidR="000960CB" w:rsidRPr="007B0925" w:rsidRDefault="000960CB" w:rsidP="00A83F66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223ED0" w:rsidRPr="007B0925">
        <w:rPr>
          <w:rFonts w:ascii="Calibri" w:hAnsi="Calibri"/>
          <w:i/>
          <w:sz w:val="18"/>
          <w:szCs w:val="18"/>
        </w:rPr>
        <w:t>duszy poręczeniowych za rok 201</w:t>
      </w:r>
      <w:r w:rsidR="000C582D" w:rsidRPr="007B0925">
        <w:rPr>
          <w:rFonts w:ascii="Calibri" w:hAnsi="Calibri"/>
          <w:i/>
          <w:sz w:val="18"/>
          <w:szCs w:val="18"/>
        </w:rPr>
        <w:t>7</w:t>
      </w:r>
      <w:r w:rsidR="006273C2" w:rsidRPr="007B0925">
        <w:rPr>
          <w:rFonts w:ascii="Calibri" w:hAnsi="Calibri"/>
          <w:i/>
          <w:sz w:val="18"/>
          <w:szCs w:val="18"/>
        </w:rPr>
        <w:t>.</w:t>
      </w:r>
    </w:p>
    <w:p w14:paraId="06E5C153" w14:textId="38C8EDD6" w:rsidR="00FD2F8E" w:rsidRDefault="006C1B59" w:rsidP="005B34DF">
      <w:pPr>
        <w:pStyle w:val="ksfptekst"/>
        <w:spacing w:line="300" w:lineRule="atLeast"/>
      </w:pPr>
      <w:r w:rsidRPr="007B0925">
        <w:t xml:space="preserve">Analizując </w:t>
      </w:r>
      <w:r w:rsidR="00225D11" w:rsidRPr="007B0925">
        <w:t xml:space="preserve">perspektywy dalszego prowadzenia działalności poręczeniowej, szczególnie korzystne jest </w:t>
      </w:r>
      <w:r w:rsidR="00CF6967" w:rsidRPr="007B0925">
        <w:t xml:space="preserve">dalsze </w:t>
      </w:r>
      <w:r w:rsidR="00225D11" w:rsidRPr="007B0925">
        <w:t>zmniejszenie liczby wypłacanych poręczeń (ze 163</w:t>
      </w:r>
      <w:r w:rsidR="00CF6967" w:rsidRPr="007B0925">
        <w:t xml:space="preserve"> w 2016 roku do 123 w 2017 roku</w:t>
      </w:r>
      <w:r w:rsidR="00225D11" w:rsidRPr="007B0925">
        <w:t xml:space="preserve">) przy </w:t>
      </w:r>
      <w:r w:rsidR="008B2567" w:rsidRPr="007B0925">
        <w:t xml:space="preserve">równoległym spadku </w:t>
      </w:r>
      <w:r w:rsidR="00225D11" w:rsidRPr="007B0925">
        <w:t xml:space="preserve">ich wartości, ale za to przy jednoczesnym zwiększeniu wartości poręczeń udzielanych. Wartość należności z tytułu wypłaconych poręczeń wynosi </w:t>
      </w:r>
      <w:r w:rsidR="00E8142C" w:rsidRPr="007B0925">
        <w:t>0,7</w:t>
      </w:r>
      <w:r w:rsidR="00225D11" w:rsidRPr="007B0925">
        <w:t xml:space="preserve">% wartości </w:t>
      </w:r>
      <w:r w:rsidR="00DA5FBE" w:rsidRPr="007B0925">
        <w:t xml:space="preserve">poręczeń </w:t>
      </w:r>
      <w:r w:rsidR="00225D11" w:rsidRPr="007B0925">
        <w:t>aktywnych na koniec 201</w:t>
      </w:r>
      <w:r w:rsidR="00E8142C" w:rsidRPr="007B0925">
        <w:t>7</w:t>
      </w:r>
      <w:r w:rsidR="00225D11" w:rsidRPr="007B0925">
        <w:t xml:space="preserve"> roku</w:t>
      </w:r>
      <w:r w:rsidR="00861502" w:rsidRPr="007B0925">
        <w:rPr>
          <w:rStyle w:val="Odwoanieprzypisudolnego"/>
        </w:rPr>
        <w:footnoteReference w:id="9"/>
      </w:r>
      <w:r w:rsidR="00140987" w:rsidRPr="007B0925">
        <w:t>.</w:t>
      </w:r>
      <w:r w:rsidR="00F867D6" w:rsidRPr="007B0925">
        <w:t xml:space="preserve"> </w:t>
      </w:r>
    </w:p>
    <w:p w14:paraId="37364460" w14:textId="77777777" w:rsidR="00EE2481" w:rsidRPr="007B0925" w:rsidRDefault="00F867D6" w:rsidP="005B34DF">
      <w:pPr>
        <w:pStyle w:val="ksfptekst"/>
        <w:spacing w:line="300" w:lineRule="atLeast"/>
      </w:pPr>
      <w:r w:rsidRPr="007B0925">
        <w:t>Poprawa jakości portfela poręczeniowego jest z cał</w:t>
      </w:r>
      <w:r w:rsidR="00DF3B2F" w:rsidRPr="007B0925">
        <w:t>ą</w:t>
      </w:r>
      <w:r w:rsidRPr="007B0925">
        <w:t xml:space="preserve"> pewnością związana z okresem koniunktury gospodarczej, ale także z rosnącym udziałem – bardzo bezpiecznych – poręczeń wadialnych.</w:t>
      </w:r>
    </w:p>
    <w:p w14:paraId="37E9EBB2" w14:textId="77777777" w:rsidR="00B907A9" w:rsidRPr="007B0925" w:rsidRDefault="007067BE" w:rsidP="005B34DF">
      <w:pPr>
        <w:pStyle w:val="Zwykytekst"/>
        <w:spacing w:before="120" w:after="120" w:line="300" w:lineRule="atLeast"/>
        <w:ind w:left="851" w:hanging="851"/>
        <w:jc w:val="both"/>
        <w:rPr>
          <w:rFonts w:ascii="Calibri" w:hAnsi="Calibri" w:cs="Tahoma"/>
          <w:b/>
          <w:sz w:val="22"/>
          <w:szCs w:val="22"/>
        </w:rPr>
      </w:pPr>
      <w:r w:rsidRPr="007B0925">
        <w:rPr>
          <w:rFonts w:ascii="Calibri" w:hAnsi="Calibri" w:cs="Tahoma"/>
          <w:b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begin"/>
      </w:r>
      <w:r w:rsidRPr="007B0925">
        <w:rPr>
          <w:rFonts w:ascii="Calibri" w:hAnsi="Calibri" w:cs="Tahoma"/>
          <w:b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separate"/>
      </w:r>
      <w:r w:rsidR="00F07189">
        <w:rPr>
          <w:rFonts w:ascii="Calibri" w:hAnsi="Calibri" w:cs="Tahoma"/>
          <w:b/>
          <w:noProof/>
          <w:sz w:val="22"/>
          <w:szCs w:val="22"/>
        </w:rPr>
        <w:t>14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end"/>
      </w:r>
      <w:r w:rsidRPr="007B0925">
        <w:rPr>
          <w:rFonts w:ascii="Calibri" w:hAnsi="Calibri" w:cs="Tahoma"/>
          <w:b/>
          <w:sz w:val="22"/>
          <w:szCs w:val="22"/>
        </w:rPr>
        <w:t>.</w:t>
      </w:r>
      <w:r w:rsidR="00B907A9" w:rsidRPr="007B0925">
        <w:rPr>
          <w:rFonts w:ascii="Calibri" w:hAnsi="Calibri" w:cs="Tahoma"/>
          <w:b/>
          <w:sz w:val="22"/>
          <w:szCs w:val="22"/>
        </w:rPr>
        <w:t xml:space="preserve"> </w:t>
      </w:r>
      <w:r w:rsidR="00B907A9" w:rsidRPr="007B0925">
        <w:rPr>
          <w:rFonts w:ascii="Calibri" w:hAnsi="Calibri"/>
          <w:sz w:val="22"/>
          <w:szCs w:val="22"/>
        </w:rPr>
        <w:t>Poręczenia</w:t>
      </w:r>
      <w:r w:rsidR="00B907A9" w:rsidRPr="007B0925">
        <w:rPr>
          <w:rFonts w:ascii="Calibri" w:hAnsi="Calibri" w:cs="Tahoma"/>
          <w:sz w:val="22"/>
          <w:szCs w:val="22"/>
        </w:rPr>
        <w:t xml:space="preserve"> wypłacone i należności dochodzone</w:t>
      </w:r>
      <w:r w:rsidR="00076A97" w:rsidRPr="007B0925">
        <w:rPr>
          <w:rFonts w:ascii="Calibri" w:hAnsi="Calibri" w:cs="Tahoma"/>
          <w:sz w:val="22"/>
          <w:szCs w:val="22"/>
        </w:rPr>
        <w:t xml:space="preserve"> </w:t>
      </w:r>
    </w:p>
    <w:tbl>
      <w:tblPr>
        <w:tblStyle w:val="Jasnasiatkaakcent5"/>
        <w:tblW w:w="9180" w:type="dxa"/>
        <w:tblLayout w:type="fixed"/>
        <w:tblLook w:val="04A0" w:firstRow="1" w:lastRow="0" w:firstColumn="1" w:lastColumn="0" w:noHBand="0" w:noVBand="1"/>
      </w:tblPr>
      <w:tblGrid>
        <w:gridCol w:w="7763"/>
        <w:gridCol w:w="1417"/>
      </w:tblGrid>
      <w:tr w:rsidR="00E3274C" w:rsidRPr="007B0925" w14:paraId="4FA9E997" w14:textId="77777777" w:rsidTr="00FD2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14:paraId="2403D6D2" w14:textId="77777777" w:rsidR="00E3274C" w:rsidRPr="007B0925" w:rsidRDefault="00455C63" w:rsidP="003C13E2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417" w:type="dxa"/>
            <w:noWrap/>
            <w:vAlign w:val="center"/>
          </w:tcPr>
          <w:p w14:paraId="4254F0E2" w14:textId="77777777" w:rsidR="00E3274C" w:rsidRPr="007B0925" w:rsidRDefault="002B51D6" w:rsidP="003C1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Liczba</w:t>
            </w:r>
            <w:r w:rsidR="007C10CD" w:rsidRPr="007B0925">
              <w:rPr>
                <w:rFonts w:ascii="Calibri" w:hAnsi="Calibri" w:cs="Tahoma"/>
                <w:bCs w:val="0"/>
                <w:color w:val="000000"/>
                <w:sz w:val="18"/>
                <w:szCs w:val="18"/>
              </w:rPr>
              <w:t>/wartość</w:t>
            </w:r>
          </w:p>
        </w:tc>
      </w:tr>
      <w:tr w:rsidR="00E3274C" w:rsidRPr="007B0925" w14:paraId="61E4EFC4" w14:textId="77777777" w:rsidTr="00BB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  <w:hideMark/>
          </w:tcPr>
          <w:p w14:paraId="44731761" w14:textId="77777777" w:rsidR="00E3274C" w:rsidRPr="007B0925" w:rsidRDefault="002B51D6" w:rsidP="00EA17B5">
            <w:pPr>
              <w:spacing w:before="60" w:after="60"/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W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ypłacon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e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poręcze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nia (liczba)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- w 201</w:t>
            </w:r>
            <w:r w:rsidR="00B954A7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7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noWrap/>
            <w:vAlign w:val="center"/>
          </w:tcPr>
          <w:p w14:paraId="0E54AFB2" w14:textId="77777777" w:rsidR="00E3274C" w:rsidRPr="007B0925" w:rsidRDefault="00595120" w:rsidP="00EA17B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color w:val="000000"/>
                <w:sz w:val="18"/>
                <w:szCs w:val="18"/>
              </w:rPr>
              <w:t>1</w:t>
            </w:r>
            <w:r w:rsidR="00B17449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="005758BF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3</w:t>
            </w:r>
            <w:r w:rsidR="00BE7276" w:rsidRPr="007B0925">
              <w:rPr>
                <w:rFonts w:ascii="Calibri" w:hAnsi="Calibri" w:cs="Tahoma"/>
                <w:color w:val="000000"/>
                <w:sz w:val="18"/>
                <w:szCs w:val="18"/>
              </w:rPr>
              <w:t>*</w:t>
            </w:r>
          </w:p>
        </w:tc>
      </w:tr>
      <w:tr w:rsidR="00E3274C" w:rsidRPr="007B0925" w14:paraId="1FDC022E" w14:textId="77777777" w:rsidTr="00BB0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  <w:hideMark/>
          </w:tcPr>
          <w:p w14:paraId="26CF2392" w14:textId="77777777" w:rsidR="00E3274C" w:rsidRPr="007B0925" w:rsidRDefault="002B51D6" w:rsidP="00EA17B5">
            <w:pPr>
              <w:spacing w:before="60" w:after="60"/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Wypłacone poręczenia (wartość) 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- w 201</w:t>
            </w:r>
            <w:r w:rsidR="00B954A7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7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noWrap/>
            <w:vAlign w:val="center"/>
          </w:tcPr>
          <w:p w14:paraId="73946B0F" w14:textId="77777777" w:rsidR="00E3274C" w:rsidRPr="007B0925" w:rsidRDefault="008A2078" w:rsidP="00EA17B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>1</w:t>
            </w:r>
            <w:r w:rsidR="00B17449"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>1</w:t>
            </w:r>
            <w:r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>,</w:t>
            </w:r>
            <w:r w:rsidR="00B17449"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>7</w:t>
            </w:r>
            <w:r w:rsidR="00E3274C"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 xml:space="preserve"> mln zł</w:t>
            </w:r>
            <w:r w:rsidR="00BE7276" w:rsidRPr="007B0925"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076A97" w:rsidRPr="007B0925" w14:paraId="0E10A9B4" w14:textId="77777777" w:rsidTr="00BB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14:paraId="564C6F8F" w14:textId="77777777" w:rsidR="00076A97" w:rsidRPr="007B0925" w:rsidRDefault="00076A97" w:rsidP="00EA17B5">
            <w:pPr>
              <w:spacing w:before="60" w:after="60"/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 - jako odsetek wartości poręczeń aktywnych wg stanu na koniec 201</w:t>
            </w:r>
            <w:r w:rsidR="00B17449"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>7</w:t>
            </w:r>
            <w:r w:rsidRPr="007B0925">
              <w:rPr>
                <w:rFonts w:ascii="Calibri" w:hAnsi="Calibri" w:cs="Tahoma"/>
                <w:b w:val="0"/>
                <w:i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noWrap/>
            <w:vAlign w:val="center"/>
          </w:tcPr>
          <w:p w14:paraId="4D609A6A" w14:textId="77777777" w:rsidR="00076A97" w:rsidRPr="007B0925" w:rsidRDefault="002A3DC9" w:rsidP="00EA17B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0,7</w:t>
            </w:r>
            <w:r w:rsidR="00076A97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E3274C" w:rsidRPr="007B0925" w14:paraId="3795BEC5" w14:textId="77777777" w:rsidTr="00BB0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14:paraId="304B2606" w14:textId="77777777" w:rsidR="00E3274C" w:rsidRPr="007B0925" w:rsidRDefault="002B51D6" w:rsidP="00EA17B5">
            <w:pPr>
              <w:spacing w:before="60" w:after="60"/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Poręczenia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wypłacon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e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(liczba) 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- od początku działania fundusz</w:t>
            </w:r>
            <w:r w:rsidR="000960CB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17" w:type="dxa"/>
            <w:noWrap/>
            <w:vAlign w:val="center"/>
          </w:tcPr>
          <w:p w14:paraId="4DFE8088" w14:textId="77777777" w:rsidR="00E3274C" w:rsidRPr="007B0925" w:rsidRDefault="00665288" w:rsidP="00EA17B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 xml:space="preserve">2 </w:t>
            </w:r>
            <w:r w:rsidR="0091023B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225</w:t>
            </w:r>
          </w:p>
        </w:tc>
      </w:tr>
      <w:tr w:rsidR="00E3274C" w:rsidRPr="007B0925" w14:paraId="4A52D55C" w14:textId="77777777" w:rsidTr="00BB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14:paraId="06C44B7C" w14:textId="77777777" w:rsidR="00E3274C" w:rsidRPr="007B0925" w:rsidRDefault="002B51D6" w:rsidP="00EA17B5">
            <w:pPr>
              <w:spacing w:before="60" w:after="60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lastRenderedPageBreak/>
              <w:t xml:space="preserve">Poręczenia wypłacone (wartość) 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- od początku działania fundusz</w:t>
            </w:r>
            <w:r w:rsidR="000960CB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17" w:type="dxa"/>
            <w:noWrap/>
            <w:vAlign w:val="center"/>
          </w:tcPr>
          <w:p w14:paraId="33908533" w14:textId="77777777" w:rsidR="00E3274C" w:rsidRPr="007B0925" w:rsidRDefault="00A21401" w:rsidP="00EA17B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20</w:t>
            </w:r>
            <w:r w:rsidR="00D6661F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6,2</w:t>
            </w:r>
            <w:r w:rsidR="00E3274C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 xml:space="preserve"> mln zł</w:t>
            </w:r>
          </w:p>
        </w:tc>
      </w:tr>
      <w:tr w:rsidR="00E3274C" w:rsidRPr="007B0925" w14:paraId="561FC8A8" w14:textId="77777777" w:rsidTr="00BB0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vAlign w:val="center"/>
          </w:tcPr>
          <w:p w14:paraId="66D01079" w14:textId="77777777" w:rsidR="00E3274C" w:rsidRPr="007B0925" w:rsidRDefault="002B51D6" w:rsidP="00EA17B5">
            <w:pPr>
              <w:spacing w:before="60" w:after="60"/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N</w:t>
            </w:r>
            <w:r w:rsidR="00CF70C7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ależności wypłacon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e</w:t>
            </w:r>
            <w:r w:rsidR="00CF70C7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i odzyskiwan</w:t>
            </w:r>
            <w:r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e</w:t>
            </w:r>
            <w:r w:rsidR="00E3274C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 xml:space="preserve"> - </w:t>
            </w:r>
            <w:r w:rsidR="00CF70C7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od początku działania fundusz</w:t>
            </w:r>
            <w:r w:rsidR="000960CB" w:rsidRPr="007B0925">
              <w:rPr>
                <w:rFonts w:ascii="Calibri" w:hAnsi="Calibri" w:cs="Tahoma"/>
                <w:b w:val="0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17" w:type="dxa"/>
            <w:noWrap/>
            <w:vAlign w:val="center"/>
          </w:tcPr>
          <w:p w14:paraId="5714DAEE" w14:textId="77777777" w:rsidR="00E3274C" w:rsidRPr="007B0925" w:rsidRDefault="00E3274C" w:rsidP="00EA17B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Theme="majorEastAsia" w:hAnsi="Calibri" w:cs="Tahoma"/>
                <w:bCs/>
                <w:color w:val="00000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1</w:t>
            </w:r>
            <w:r w:rsidR="00CE0CB2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4</w:t>
            </w:r>
            <w:r w:rsidR="005E028E"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6,1</w:t>
            </w:r>
            <w:r w:rsidRPr="007B0925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 xml:space="preserve"> mln zł</w:t>
            </w:r>
          </w:p>
        </w:tc>
      </w:tr>
    </w:tbl>
    <w:p w14:paraId="1C61B9F6" w14:textId="77777777" w:rsidR="00BE7276" w:rsidRPr="007B0925" w:rsidRDefault="00BE7276" w:rsidP="00172E30">
      <w:pPr>
        <w:pStyle w:val="ksfptekst"/>
        <w:spacing w:before="0" w:after="0" w:line="300" w:lineRule="atLeast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>* Dane od 4</w:t>
      </w:r>
      <w:r w:rsidR="0015221F" w:rsidRPr="007B0925">
        <w:rPr>
          <w:rFonts w:ascii="Calibri" w:hAnsi="Calibri"/>
          <w:i/>
          <w:sz w:val="18"/>
          <w:szCs w:val="18"/>
        </w:rPr>
        <w:t>0</w:t>
      </w:r>
      <w:r w:rsidRPr="007B0925">
        <w:rPr>
          <w:rFonts w:ascii="Calibri" w:hAnsi="Calibri"/>
          <w:i/>
          <w:sz w:val="18"/>
          <w:szCs w:val="18"/>
        </w:rPr>
        <w:t xml:space="preserve"> funduszy (jeden nie udostępnił danych)</w:t>
      </w:r>
    </w:p>
    <w:p w14:paraId="6C27DF8A" w14:textId="77777777" w:rsidR="00D00013" w:rsidRPr="007B0925" w:rsidRDefault="00D00013" w:rsidP="00172E30">
      <w:pPr>
        <w:pStyle w:val="ksfptekst"/>
        <w:spacing w:before="0" w:line="300" w:lineRule="atLeast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106B57" w:rsidRPr="007B0925">
        <w:rPr>
          <w:rFonts w:ascii="Calibri" w:hAnsi="Calibri"/>
          <w:i/>
          <w:sz w:val="18"/>
          <w:szCs w:val="18"/>
        </w:rPr>
        <w:t>Obliczenia na podstawie danych sprawozdawczych fun</w:t>
      </w:r>
      <w:r w:rsidR="008A2078" w:rsidRPr="007B0925">
        <w:rPr>
          <w:rFonts w:ascii="Calibri" w:hAnsi="Calibri"/>
          <w:i/>
          <w:sz w:val="18"/>
          <w:szCs w:val="18"/>
        </w:rPr>
        <w:t>duszy poręczeniowych za rok 201</w:t>
      </w:r>
      <w:r w:rsidR="000C582D" w:rsidRPr="007B0925">
        <w:rPr>
          <w:rFonts w:ascii="Calibri" w:hAnsi="Calibri"/>
          <w:i/>
          <w:sz w:val="18"/>
          <w:szCs w:val="18"/>
        </w:rPr>
        <w:t>7</w:t>
      </w:r>
      <w:r w:rsidR="004F2622" w:rsidRPr="007B0925">
        <w:rPr>
          <w:rFonts w:ascii="Calibri" w:hAnsi="Calibri"/>
          <w:i/>
          <w:sz w:val="18"/>
          <w:szCs w:val="18"/>
        </w:rPr>
        <w:t>.</w:t>
      </w:r>
    </w:p>
    <w:p w14:paraId="50B7B4C8" w14:textId="12AD1C72" w:rsidR="00F867D6" w:rsidRPr="007B0925" w:rsidRDefault="00D2693B" w:rsidP="005B34DF">
      <w:pPr>
        <w:pStyle w:val="ksfptekst"/>
        <w:spacing w:line="300" w:lineRule="atLeast"/>
      </w:pPr>
      <w:r w:rsidRPr="007B0925">
        <w:t>Generalnie wartość i liczba</w:t>
      </w:r>
      <w:r w:rsidR="00076A97" w:rsidRPr="007B0925">
        <w:t xml:space="preserve"> wypłaconych </w:t>
      </w:r>
      <w:r w:rsidRPr="007B0925">
        <w:t>w 201</w:t>
      </w:r>
      <w:r w:rsidR="006C08A4" w:rsidRPr="007B0925">
        <w:t>7</w:t>
      </w:r>
      <w:r w:rsidRPr="007B0925">
        <w:t xml:space="preserve"> roku </w:t>
      </w:r>
      <w:r w:rsidR="00527286" w:rsidRPr="007B0925">
        <w:t xml:space="preserve">poręczeń </w:t>
      </w:r>
      <w:r w:rsidR="00D06B82" w:rsidRPr="007B0925">
        <w:t xml:space="preserve">nie stwarza zagrożenia dla bezpieczeństwa funkcjonowania </w:t>
      </w:r>
      <w:r w:rsidR="004D0370" w:rsidRPr="007B0925">
        <w:t>ogółu fundusz</w:t>
      </w:r>
      <w:r w:rsidR="008E267B" w:rsidRPr="007B0925">
        <w:t>y</w:t>
      </w:r>
      <w:r w:rsidR="004D0370" w:rsidRPr="007B0925">
        <w:t xml:space="preserve"> poręczeniowych.</w:t>
      </w:r>
      <w:r w:rsidR="00D130DB" w:rsidRPr="007B0925">
        <w:t xml:space="preserve"> Warto jednak </w:t>
      </w:r>
      <w:r w:rsidR="004B4170" w:rsidRPr="007B0925">
        <w:t>zwrócić uwagę</w:t>
      </w:r>
      <w:r w:rsidR="00D130DB" w:rsidRPr="007B0925">
        <w:t xml:space="preserve">, że </w:t>
      </w:r>
      <w:r w:rsidR="00F867D6" w:rsidRPr="007B0925">
        <w:t xml:space="preserve">nadal </w:t>
      </w:r>
      <w:r w:rsidR="00D130DB" w:rsidRPr="007B0925">
        <w:t>brak stale obecnej na rynku polskim oferty reporęczeń bardzo utrudnia prowadzenie aktywnej działalności poręczeniowej. Ponadto, trzeba mieć świadomość, że na rynku polskim istnieją</w:t>
      </w:r>
      <w:r w:rsidR="00BC7A7C" w:rsidRPr="007B0925">
        <w:t>, na szczęście stosunkowo nieliczne,</w:t>
      </w:r>
      <w:r w:rsidR="00D130DB" w:rsidRPr="007B0925">
        <w:t xml:space="preserve"> fundusze, w przypadku których wypłacone poręczen</w:t>
      </w:r>
      <w:r w:rsidR="00BC7A7C" w:rsidRPr="007B0925">
        <w:t>ia i związane z</w:t>
      </w:r>
      <w:r w:rsidR="00F461B4" w:rsidRPr="007B0925">
        <w:t> </w:t>
      </w:r>
      <w:r w:rsidR="00BC7A7C" w:rsidRPr="007B0925">
        <w:t>nimi uszczuplenia kapitałów własnych mogą w krótkiej lub średniej perspektywie zagrażać istnieniu danej instytucji.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700"/>
      </w:tblGrid>
      <w:tr w:rsidR="00AF5036" w:rsidRPr="007B0925" w14:paraId="242DB580" w14:textId="77777777" w:rsidTr="00956477">
        <w:tc>
          <w:tcPr>
            <w:tcW w:w="4587" w:type="dxa"/>
          </w:tcPr>
          <w:p w14:paraId="329F3C0B" w14:textId="059FAFDF" w:rsidR="00AF5036" w:rsidRPr="007B0925" w:rsidRDefault="005B486F" w:rsidP="00DD4817">
            <w:pPr>
              <w:pStyle w:val="Zwykytekst"/>
              <w:spacing w:before="120" w:line="300" w:lineRule="atLeast"/>
              <w:rPr>
                <w:rFonts w:ascii="Calibri" w:hAnsi="Calibri"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19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AA49F6" w:rsidRPr="007B092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13023" w:rsidRPr="007B0925">
              <w:rPr>
                <w:rFonts w:ascii="Calibri" w:hAnsi="Calibri"/>
                <w:sz w:val="22"/>
                <w:szCs w:val="22"/>
              </w:rPr>
              <w:t>Udział w</w:t>
            </w:r>
            <w:r w:rsidR="000D2FBF" w:rsidRPr="007B0925">
              <w:rPr>
                <w:rFonts w:ascii="Calibri" w:hAnsi="Calibri"/>
                <w:sz w:val="22"/>
                <w:szCs w:val="22"/>
              </w:rPr>
              <w:t>a</w:t>
            </w:r>
            <w:r w:rsidR="00113023" w:rsidRPr="007B0925">
              <w:rPr>
                <w:rFonts w:ascii="Calibri" w:hAnsi="Calibri"/>
                <w:sz w:val="22"/>
                <w:szCs w:val="22"/>
              </w:rPr>
              <w:t>rtości</w:t>
            </w:r>
            <w:r w:rsidR="00DD4817">
              <w:rPr>
                <w:rFonts w:ascii="Calibri" w:hAnsi="Calibri"/>
                <w:sz w:val="22"/>
                <w:szCs w:val="22"/>
              </w:rPr>
              <w:t xml:space="preserve"> należności d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>ochodzon</w:t>
            </w:r>
            <w:r w:rsidR="00EF1FAD" w:rsidRPr="007B0925">
              <w:rPr>
                <w:rFonts w:ascii="Calibri" w:hAnsi="Calibri"/>
                <w:sz w:val="22"/>
                <w:szCs w:val="22"/>
              </w:rPr>
              <w:t>ych</w:t>
            </w:r>
            <w:r w:rsidR="000D2FBF" w:rsidRPr="007B0925">
              <w:rPr>
                <w:rFonts w:ascii="Calibri" w:hAnsi="Calibri"/>
                <w:sz w:val="22"/>
                <w:szCs w:val="22"/>
              </w:rPr>
              <w:t xml:space="preserve"> z</w:t>
            </w:r>
            <w:r w:rsidR="004F2622" w:rsidRPr="007B0925">
              <w:rPr>
                <w:rFonts w:ascii="Calibri" w:hAnsi="Calibri"/>
                <w:sz w:val="22"/>
                <w:szCs w:val="22"/>
              </w:rPr>
              <w:t> </w:t>
            </w:r>
            <w:r w:rsidR="000D2FBF" w:rsidRPr="007B0925">
              <w:rPr>
                <w:rFonts w:ascii="Calibri" w:hAnsi="Calibri"/>
                <w:sz w:val="22"/>
                <w:szCs w:val="22"/>
              </w:rPr>
              <w:t>tytułu wypłaconych poręczeń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6AA1" w:rsidRPr="007B0925">
              <w:rPr>
                <w:rFonts w:ascii="Calibri" w:hAnsi="Calibri"/>
                <w:sz w:val="22"/>
                <w:szCs w:val="22"/>
              </w:rPr>
              <w:t>w</w:t>
            </w:r>
            <w:r w:rsidR="00F461B4" w:rsidRPr="007B0925">
              <w:rPr>
                <w:rFonts w:ascii="Calibri" w:hAnsi="Calibri"/>
                <w:sz w:val="22"/>
                <w:szCs w:val="22"/>
              </w:rPr>
              <w:t> </w:t>
            </w:r>
            <w:r w:rsidR="000D2FBF" w:rsidRPr="007B0925">
              <w:rPr>
                <w:rFonts w:ascii="Calibri" w:hAnsi="Calibri"/>
                <w:sz w:val="22"/>
                <w:szCs w:val="22"/>
              </w:rPr>
              <w:t xml:space="preserve">wartości poręczeń 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>aktywnych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24DA" w:rsidRPr="007B0925">
              <w:rPr>
                <w:rFonts w:ascii="Calibri" w:hAnsi="Calibri"/>
                <w:sz w:val="22"/>
                <w:szCs w:val="22"/>
              </w:rPr>
              <w:t xml:space="preserve">powiększonych </w:t>
            </w:r>
            <w:r w:rsidR="00F461B4" w:rsidRPr="007B0925">
              <w:rPr>
                <w:rFonts w:ascii="Calibri" w:hAnsi="Calibri"/>
                <w:sz w:val="22"/>
                <w:szCs w:val="22"/>
              </w:rPr>
              <w:t>o </w:t>
            </w:r>
            <w:r w:rsidR="00433A8E" w:rsidRPr="007B0925">
              <w:rPr>
                <w:rFonts w:ascii="Calibri" w:hAnsi="Calibri"/>
                <w:sz w:val="22"/>
                <w:szCs w:val="22"/>
              </w:rPr>
              <w:t>wartość kwot dochodzonych</w:t>
            </w:r>
            <w:r w:rsidR="004A24DA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>(na koniec roku)</w:t>
            </w:r>
          </w:p>
        </w:tc>
        <w:tc>
          <w:tcPr>
            <w:tcW w:w="4700" w:type="dxa"/>
          </w:tcPr>
          <w:p w14:paraId="21CF2E3E" w14:textId="3385F2F8" w:rsidR="00AF5036" w:rsidRPr="007B0925" w:rsidRDefault="005B486F" w:rsidP="00441446">
            <w:pPr>
              <w:pStyle w:val="Zwykytekst"/>
              <w:spacing w:before="120" w:line="300" w:lineRule="atLeast"/>
              <w:rPr>
                <w:rFonts w:ascii="Calibri" w:hAnsi="Calibri"/>
                <w:sz w:val="22"/>
                <w:szCs w:val="22"/>
              </w:rPr>
            </w:pPr>
            <w:r w:rsidRPr="007B0925">
              <w:rPr>
                <w:rFonts w:ascii="Calibri" w:hAnsi="Calibri"/>
                <w:b/>
                <w:sz w:val="22"/>
                <w:szCs w:val="22"/>
              </w:rPr>
              <w:t xml:space="preserve">Wykres 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instrText xml:space="preserve"> SEQ Wykres \* ARABIC </w:instrTex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F07189">
              <w:rPr>
                <w:rFonts w:ascii="Calibri" w:hAnsi="Calibri"/>
                <w:b/>
                <w:noProof/>
                <w:sz w:val="22"/>
                <w:szCs w:val="22"/>
              </w:rPr>
              <w:t>20</w:t>
            </w:r>
            <w:r w:rsidR="00337D10" w:rsidRPr="007B092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B092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AA49F6" w:rsidRPr="007B092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B6AA1" w:rsidRPr="007B0925">
              <w:rPr>
                <w:rFonts w:ascii="Calibri" w:hAnsi="Calibri"/>
                <w:sz w:val="22"/>
                <w:szCs w:val="22"/>
              </w:rPr>
              <w:t>Udział wartości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 xml:space="preserve"> poręczeń wypłaconych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>(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>w</w:t>
            </w:r>
            <w:r w:rsidR="004F2622" w:rsidRPr="007B0925">
              <w:rPr>
                <w:rFonts w:ascii="Calibri" w:hAnsi="Calibri"/>
                <w:sz w:val="22"/>
                <w:szCs w:val="22"/>
              </w:rPr>
              <w:t> 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 xml:space="preserve">danym 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>roku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>)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6AA1" w:rsidRPr="007B0925">
              <w:rPr>
                <w:rFonts w:ascii="Calibri" w:hAnsi="Calibri"/>
                <w:sz w:val="22"/>
                <w:szCs w:val="22"/>
              </w:rPr>
              <w:t>w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 xml:space="preserve">wartości poręczeń </w:t>
            </w:r>
            <w:r w:rsidR="00B02F49" w:rsidRPr="007B0925">
              <w:rPr>
                <w:rFonts w:ascii="Calibri" w:hAnsi="Calibri"/>
                <w:sz w:val="22"/>
                <w:szCs w:val="22"/>
              </w:rPr>
              <w:t>aktywnych</w:t>
            </w:r>
            <w:r w:rsidR="0008162C" w:rsidRPr="007B0925">
              <w:rPr>
                <w:rFonts w:ascii="Calibri" w:hAnsi="Calibri"/>
                <w:sz w:val="22"/>
                <w:szCs w:val="22"/>
              </w:rPr>
              <w:t xml:space="preserve"> (na koniec roku)</w:t>
            </w:r>
          </w:p>
        </w:tc>
      </w:tr>
      <w:tr w:rsidR="00AF5036" w:rsidRPr="007B0925" w14:paraId="5DA803A7" w14:textId="77777777" w:rsidTr="00956477">
        <w:tc>
          <w:tcPr>
            <w:tcW w:w="4587" w:type="dxa"/>
            <w:vAlign w:val="center"/>
          </w:tcPr>
          <w:p w14:paraId="0898B317" w14:textId="77777777" w:rsidR="00AF5036" w:rsidRPr="007B0925" w:rsidRDefault="00CF2E7B" w:rsidP="00172E30">
            <w:pPr>
              <w:pStyle w:val="Zwykytekst"/>
              <w:spacing w:before="120" w:line="280" w:lineRule="atLeast"/>
              <w:jc w:val="center"/>
              <w:rPr>
                <w:rFonts w:ascii="Calibri" w:hAnsi="Calibri"/>
              </w:rPr>
            </w:pPr>
            <w:r w:rsidRPr="007B0925">
              <w:rPr>
                <w:rFonts w:ascii="Calibri" w:hAnsi="Calibri"/>
                <w:noProof/>
              </w:rPr>
              <w:drawing>
                <wp:inline distT="0" distB="0" distL="0" distR="0" wp14:anchorId="71A8A6F0" wp14:editId="35C3D0F9">
                  <wp:extent cx="2822575" cy="20193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vAlign w:val="center"/>
          </w:tcPr>
          <w:p w14:paraId="651B26AF" w14:textId="77777777" w:rsidR="00AF5036" w:rsidRPr="007B0925" w:rsidRDefault="001C5D6F" w:rsidP="00172E30">
            <w:pPr>
              <w:pStyle w:val="Zwykytekst"/>
              <w:spacing w:before="120" w:line="280" w:lineRule="atLeast"/>
              <w:jc w:val="center"/>
              <w:rPr>
                <w:rFonts w:ascii="Calibri" w:hAnsi="Calibri"/>
              </w:rPr>
            </w:pPr>
            <w:r w:rsidRPr="007B0925">
              <w:rPr>
                <w:rFonts w:ascii="Calibri" w:hAnsi="Calibri"/>
                <w:noProof/>
              </w:rPr>
              <w:drawing>
                <wp:inline distT="0" distB="0" distL="0" distR="0" wp14:anchorId="58D8B279" wp14:editId="5CBBBD0B">
                  <wp:extent cx="2889885" cy="2009775"/>
                  <wp:effectExtent l="0" t="0" r="5715" b="9525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A11615" w14:textId="77777777" w:rsidR="00D00013" w:rsidRPr="007B0925" w:rsidRDefault="00D00013" w:rsidP="00172E3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106B57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1646DF" w:rsidRPr="007B0925">
        <w:rPr>
          <w:rFonts w:ascii="Calibri" w:hAnsi="Calibri"/>
          <w:i/>
          <w:sz w:val="18"/>
          <w:szCs w:val="18"/>
        </w:rPr>
        <w:t>duszy poręczeniowych za rok 201</w:t>
      </w:r>
      <w:r w:rsidR="001C5D6F" w:rsidRPr="007B0925">
        <w:rPr>
          <w:rFonts w:ascii="Calibri" w:hAnsi="Calibri"/>
          <w:i/>
          <w:sz w:val="18"/>
          <w:szCs w:val="18"/>
        </w:rPr>
        <w:t>7</w:t>
      </w:r>
      <w:r w:rsidR="004F2622" w:rsidRPr="007B0925">
        <w:rPr>
          <w:rFonts w:ascii="Calibri" w:hAnsi="Calibri"/>
          <w:i/>
          <w:sz w:val="18"/>
          <w:szCs w:val="18"/>
        </w:rPr>
        <w:t>.</w:t>
      </w:r>
    </w:p>
    <w:p w14:paraId="6BD8D322" w14:textId="77777777" w:rsidR="00DE3C37" w:rsidRPr="007B0925" w:rsidRDefault="008E7140" w:rsidP="005B34DF">
      <w:pPr>
        <w:pStyle w:val="ksfptekst"/>
        <w:spacing w:line="300" w:lineRule="atLeast"/>
      </w:pPr>
      <w:r w:rsidRPr="007B0925">
        <w:t>W roku 201</w:t>
      </w:r>
      <w:r w:rsidR="009A4FDF" w:rsidRPr="007B0925">
        <w:t>7</w:t>
      </w:r>
      <w:r w:rsidRPr="007B0925">
        <w:t xml:space="preserve"> </w:t>
      </w:r>
      <w:r w:rsidR="00813B95" w:rsidRPr="007B0925">
        <w:t xml:space="preserve">utrzymana została </w:t>
      </w:r>
      <w:r w:rsidR="007A466B" w:rsidRPr="007B0925">
        <w:t>tendencja</w:t>
      </w:r>
      <w:r w:rsidRPr="007B0925">
        <w:t xml:space="preserve"> </w:t>
      </w:r>
      <w:r w:rsidR="00813B95" w:rsidRPr="007B0925">
        <w:t xml:space="preserve">stopniowej poprawy </w:t>
      </w:r>
      <w:r w:rsidR="007A466B" w:rsidRPr="007B0925">
        <w:t>jakości</w:t>
      </w:r>
      <w:r w:rsidR="00962185" w:rsidRPr="007B0925">
        <w:t xml:space="preserve"> portfela poręczeniowego</w:t>
      </w:r>
      <w:r w:rsidR="00506D8C" w:rsidRPr="007B0925">
        <w:t>.</w:t>
      </w:r>
      <w:r w:rsidR="0063095A" w:rsidRPr="007B0925">
        <w:t xml:space="preserve"> </w:t>
      </w:r>
      <w:r w:rsidR="00506D8C" w:rsidRPr="007B0925">
        <w:t>U</w:t>
      </w:r>
      <w:r w:rsidR="007A466B" w:rsidRPr="007B0925">
        <w:t>dział wartości</w:t>
      </w:r>
      <w:r w:rsidR="0063095A" w:rsidRPr="007B0925">
        <w:t xml:space="preserve"> należności dochodzonych z tytułu wypłaconych poręczeń </w:t>
      </w:r>
      <w:r w:rsidR="00F12C18" w:rsidRPr="007B0925">
        <w:t>w</w:t>
      </w:r>
      <w:r w:rsidR="00523E39" w:rsidRPr="007B0925">
        <w:t> </w:t>
      </w:r>
      <w:r w:rsidR="0063095A" w:rsidRPr="007B0925">
        <w:t>wartości poręczeń aktywnych</w:t>
      </w:r>
      <w:r w:rsidR="00506D8C" w:rsidRPr="007B0925">
        <w:t>,</w:t>
      </w:r>
      <w:r w:rsidR="0063095A" w:rsidRPr="007B0925">
        <w:t xml:space="preserve"> powiększonych o wartość kwot dochodzonych</w:t>
      </w:r>
      <w:r w:rsidR="00506D8C" w:rsidRPr="007B0925">
        <w:t xml:space="preserve">, </w:t>
      </w:r>
      <w:r w:rsidR="009A4FDF" w:rsidRPr="007B0925">
        <w:t xml:space="preserve">utrzymał się co prawda na poziomie </w:t>
      </w:r>
      <w:r w:rsidR="000A0195" w:rsidRPr="007B0925">
        <w:t>z 2016 roku (</w:t>
      </w:r>
      <w:r w:rsidR="00506D8C" w:rsidRPr="007B0925">
        <w:t>8,</w:t>
      </w:r>
      <w:r w:rsidR="00813B95" w:rsidRPr="007B0925">
        <w:t>4</w:t>
      </w:r>
      <w:r w:rsidR="00506D8C" w:rsidRPr="007B0925">
        <w:t>%</w:t>
      </w:r>
      <w:r w:rsidR="000A0195" w:rsidRPr="007B0925">
        <w:t>)</w:t>
      </w:r>
      <w:r w:rsidR="00487E86" w:rsidRPr="007B0925">
        <w:rPr>
          <w:rStyle w:val="Odwoanieprzypisudolnego"/>
        </w:rPr>
        <w:footnoteReference w:id="10"/>
      </w:r>
      <w:r w:rsidR="000A0195" w:rsidRPr="007B0925">
        <w:t xml:space="preserve">, jednak </w:t>
      </w:r>
      <w:r w:rsidR="00677CAB" w:rsidRPr="007B0925">
        <w:t>wyraźnie spadł udział wartości poręczeń wypłaconych (w danym roku) w odniesieniu do wartości poręczeń aktywnych (stan także na koniec roku) – wska</w:t>
      </w:r>
      <w:r w:rsidR="00B81158" w:rsidRPr="007B0925">
        <w:t>ź</w:t>
      </w:r>
      <w:r w:rsidR="00677CAB" w:rsidRPr="007B0925">
        <w:t xml:space="preserve">nik ten obniżył się </w:t>
      </w:r>
      <w:r w:rsidR="00DF5531" w:rsidRPr="007B0925">
        <w:t xml:space="preserve">w 2017 r. </w:t>
      </w:r>
      <w:r w:rsidR="00677CAB" w:rsidRPr="007B0925">
        <w:t>do poziomu zaledwie</w:t>
      </w:r>
      <w:r w:rsidR="00B81158" w:rsidRPr="007B0925">
        <w:t xml:space="preserve"> 0,7%, co jest </w:t>
      </w:r>
      <w:r w:rsidR="00AF120D" w:rsidRPr="007B0925">
        <w:t>najlepszy</w:t>
      </w:r>
      <w:r w:rsidR="00B81158" w:rsidRPr="007B0925">
        <w:t>m</w:t>
      </w:r>
      <w:r w:rsidR="00AF120D" w:rsidRPr="007B0925">
        <w:t xml:space="preserve"> wynik</w:t>
      </w:r>
      <w:r w:rsidR="00B81158" w:rsidRPr="007B0925">
        <w:t>iem</w:t>
      </w:r>
      <w:r w:rsidR="00AF120D" w:rsidRPr="007B0925">
        <w:t xml:space="preserve"> na przestrzeni kilku ostatnich lat.</w:t>
      </w:r>
    </w:p>
    <w:p w14:paraId="78289F55" w14:textId="77777777" w:rsidR="00956477" w:rsidRPr="007B0925" w:rsidRDefault="00956477">
      <w:pPr>
        <w:rPr>
          <w:rFonts w:ascii="Calibri" w:hAnsi="Calibri" w:cs="Tahoma"/>
          <w:b/>
          <w:color w:val="0070C0"/>
          <w:kern w:val="28"/>
          <w:sz w:val="28"/>
          <w:szCs w:val="28"/>
        </w:rPr>
      </w:pPr>
      <w:r w:rsidRPr="007B0925">
        <w:br w:type="page"/>
      </w:r>
    </w:p>
    <w:p w14:paraId="497573F1" w14:textId="77777777" w:rsidR="00C3045F" w:rsidRPr="007B0925" w:rsidRDefault="00321EDD" w:rsidP="00734E83">
      <w:pPr>
        <w:pStyle w:val="Nagwek1"/>
        <w:ind w:left="709" w:hanging="709"/>
      </w:pPr>
      <w:bookmarkStart w:id="18" w:name="_Toc520990369"/>
      <w:r w:rsidRPr="007B0925">
        <w:lastRenderedPageBreak/>
        <w:t>Fundusze</w:t>
      </w:r>
      <w:r w:rsidR="00C3045F" w:rsidRPr="007B0925">
        <w:t xml:space="preserve"> </w:t>
      </w:r>
      <w:r w:rsidRPr="007B0925">
        <w:t xml:space="preserve">poręczeniowe w </w:t>
      </w:r>
      <w:r w:rsidR="00734E83" w:rsidRPr="007B0925">
        <w:t>wymiarze</w:t>
      </w:r>
      <w:r w:rsidR="00D00013" w:rsidRPr="007B0925">
        <w:t xml:space="preserve"> regionalnym</w:t>
      </w:r>
      <w:bookmarkEnd w:id="18"/>
    </w:p>
    <w:p w14:paraId="39EDCC54" w14:textId="77777777" w:rsidR="00225D11" w:rsidRPr="007B0925" w:rsidRDefault="007A0224" w:rsidP="005B34DF">
      <w:pPr>
        <w:pStyle w:val="ksfptekst"/>
        <w:spacing w:line="300" w:lineRule="atLeast"/>
      </w:pPr>
      <w:r w:rsidRPr="00EA17B5">
        <w:t xml:space="preserve">Siedziby </w:t>
      </w:r>
      <w:r w:rsidR="003F41D0" w:rsidRPr="00EA17B5">
        <w:t xml:space="preserve">aktywnych </w:t>
      </w:r>
      <w:r w:rsidR="00225D11" w:rsidRPr="00EA17B5">
        <w:t>funduszy poręczeniowych są obecne we wszystkich województwach Polski</w:t>
      </w:r>
      <w:r w:rsidR="00221540" w:rsidRPr="00EA17B5">
        <w:t>, z wyjątkiem województwa łódzkiego</w:t>
      </w:r>
      <w:r w:rsidR="00225D11" w:rsidRPr="00EA17B5">
        <w:t xml:space="preserve">. Najwięcej jest ich na terenie województwa dolnośląskiego (5). Po 4 fundusze mają swoje siedziby w </w:t>
      </w:r>
      <w:r w:rsidR="00221540" w:rsidRPr="00EA17B5">
        <w:t>4</w:t>
      </w:r>
      <w:r w:rsidR="00225D11" w:rsidRPr="00EA17B5">
        <w:t xml:space="preserve"> kolejnych województwach: </w:t>
      </w:r>
      <w:r w:rsidR="00221540" w:rsidRPr="00EA17B5">
        <w:t xml:space="preserve">kujawsko-pomorskim, </w:t>
      </w:r>
      <w:r w:rsidR="00225D11" w:rsidRPr="00EA17B5">
        <w:t xml:space="preserve">warmińsko-mazurskim, wielkopolskim i zachodniopomorskim. Najczęściej (w 6 przypadkach) na terenie danego województwa ulokowane są dwa fundusze poręczeniowe, zaś w </w:t>
      </w:r>
      <w:r w:rsidR="00221540" w:rsidRPr="00EA17B5">
        <w:t>dwóch</w:t>
      </w:r>
      <w:r w:rsidR="00225D11" w:rsidRPr="00EA17B5">
        <w:t xml:space="preserve"> województwach ma siedzibę tylko jeden fundusz. </w:t>
      </w:r>
      <w:r w:rsidR="00221540" w:rsidRPr="00EA17B5">
        <w:t xml:space="preserve">Żaden </w:t>
      </w:r>
      <w:r w:rsidR="007B144C" w:rsidRPr="00EA17B5">
        <w:t xml:space="preserve">aktywny (tzn. udzielający w 2017 roku poręczeń) </w:t>
      </w:r>
      <w:r w:rsidR="00221540" w:rsidRPr="00EA17B5">
        <w:t>fundusz nie ma natomiast siedziby na terenie województwa łódzkiego.</w:t>
      </w:r>
    </w:p>
    <w:p w14:paraId="72C47BF1" w14:textId="1223294B" w:rsidR="003366EA" w:rsidRPr="007B0925" w:rsidRDefault="00225D11" w:rsidP="005B34DF">
      <w:pPr>
        <w:pStyle w:val="ksfptekst"/>
        <w:spacing w:line="300" w:lineRule="atLeast"/>
      </w:pPr>
      <w:r w:rsidRPr="007B0925">
        <w:t>Co zrozumiałe, fundusze są najbardziej (a najczęściej: wyłącznie) aktywne w regionach, gdzie jest ulokowana ich siedziba, natomiast, choć są to przypadki stosunkowo rzadkie, zdarza się, że fundusze poręczeniowe prowadzą działalność także poza regionem</w:t>
      </w:r>
      <w:r w:rsidR="00E4780D">
        <w:t xml:space="preserve"> mac</w:t>
      </w:r>
      <w:r w:rsidR="00A955BE">
        <w:t>i</w:t>
      </w:r>
      <w:r w:rsidR="00E4780D">
        <w:t>erzystym</w:t>
      </w:r>
      <w:r w:rsidRPr="007B0925">
        <w:t xml:space="preserve">. Należy zastrzec, że w niniejszym </w:t>
      </w:r>
      <w:r w:rsidR="00084352">
        <w:t xml:space="preserve">opracowaniu </w:t>
      </w:r>
      <w:r w:rsidRPr="007B0925">
        <w:t>aktywność każdego z funduszy w całości jest przypisywana do regionu, w którym znajduje się jego główna siedziba. Zatem prezentowane w</w:t>
      </w:r>
      <w:r w:rsidR="00523E39" w:rsidRPr="007B0925">
        <w:t> </w:t>
      </w:r>
      <w:r w:rsidRPr="007B0925">
        <w:t>poniższej tabeli dane dotyczące poręczeń udzielonych w 201</w:t>
      </w:r>
      <w:r w:rsidR="006510F2" w:rsidRPr="007B0925">
        <w:t>7</w:t>
      </w:r>
      <w:r w:rsidRPr="007B0925">
        <w:t xml:space="preserve"> r. nie oznaczają, że te poręczenia trafiły wyłącznie do przedsiębiorców z terenu danego regionu</w:t>
      </w:r>
      <w:r w:rsidR="007316A4" w:rsidRPr="007B0925">
        <w:t xml:space="preserve">. </w:t>
      </w:r>
    </w:p>
    <w:p w14:paraId="76D3CD0D" w14:textId="77777777" w:rsidR="00B54BE2" w:rsidRPr="007B0925" w:rsidRDefault="007067BE" w:rsidP="005B34DF">
      <w:pPr>
        <w:pStyle w:val="Zwykytekst"/>
        <w:spacing w:before="120" w:after="120" w:line="300" w:lineRule="atLeast"/>
        <w:ind w:left="993" w:hanging="993"/>
        <w:jc w:val="both"/>
        <w:rPr>
          <w:rFonts w:ascii="Calibri" w:hAnsi="Calibri"/>
          <w:sz w:val="22"/>
          <w:szCs w:val="22"/>
        </w:rPr>
      </w:pPr>
      <w:r w:rsidRPr="007B0925">
        <w:rPr>
          <w:rFonts w:ascii="Calibri" w:hAnsi="Calibri" w:cs="Tahoma"/>
          <w:b/>
          <w:sz w:val="22"/>
          <w:szCs w:val="22"/>
        </w:rPr>
        <w:t xml:space="preserve">Tabela 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begin"/>
      </w:r>
      <w:r w:rsidRPr="007B0925">
        <w:rPr>
          <w:rFonts w:ascii="Calibri" w:hAnsi="Calibri" w:cs="Tahoma"/>
          <w:b/>
          <w:sz w:val="22"/>
          <w:szCs w:val="22"/>
        </w:rPr>
        <w:instrText xml:space="preserve"> SEQ Tabela \* ARABIC </w:instrTex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separate"/>
      </w:r>
      <w:r w:rsidR="00F07189">
        <w:rPr>
          <w:rFonts w:ascii="Calibri" w:hAnsi="Calibri" w:cs="Tahoma"/>
          <w:b/>
          <w:noProof/>
          <w:sz w:val="22"/>
          <w:szCs w:val="22"/>
        </w:rPr>
        <w:t>15</w:t>
      </w:r>
      <w:r w:rsidR="00337D10" w:rsidRPr="007B0925">
        <w:rPr>
          <w:rFonts w:ascii="Calibri" w:hAnsi="Calibri" w:cs="Tahoma"/>
          <w:b/>
          <w:sz w:val="22"/>
          <w:szCs w:val="22"/>
        </w:rPr>
        <w:fldChar w:fldCharType="end"/>
      </w:r>
      <w:r w:rsidRPr="007B0925">
        <w:rPr>
          <w:rFonts w:ascii="Calibri" w:hAnsi="Calibri" w:cs="Tahoma"/>
          <w:b/>
          <w:sz w:val="22"/>
          <w:szCs w:val="22"/>
        </w:rPr>
        <w:t>.</w:t>
      </w:r>
      <w:r w:rsidR="00243F51" w:rsidRPr="007B0925">
        <w:rPr>
          <w:rFonts w:ascii="Calibri" w:hAnsi="Calibri"/>
          <w:sz w:val="22"/>
          <w:szCs w:val="22"/>
        </w:rPr>
        <w:tab/>
      </w:r>
      <w:r w:rsidR="00B54BE2" w:rsidRPr="00EA17B5">
        <w:rPr>
          <w:rFonts w:ascii="Calibri" w:hAnsi="Calibri"/>
          <w:sz w:val="22"/>
          <w:szCs w:val="22"/>
        </w:rPr>
        <w:t xml:space="preserve">Podstawowe informacje o </w:t>
      </w:r>
      <w:r w:rsidR="00E01081" w:rsidRPr="00EA17B5">
        <w:rPr>
          <w:rFonts w:ascii="Calibri" w:hAnsi="Calibri"/>
          <w:sz w:val="22"/>
          <w:szCs w:val="22"/>
        </w:rPr>
        <w:t xml:space="preserve">aktywnych </w:t>
      </w:r>
      <w:r w:rsidR="00B54BE2" w:rsidRPr="00EA17B5">
        <w:rPr>
          <w:rFonts w:ascii="Calibri" w:hAnsi="Calibri"/>
          <w:sz w:val="22"/>
          <w:szCs w:val="22"/>
        </w:rPr>
        <w:t xml:space="preserve">funduszach poręczeniowych w regionach </w:t>
      </w:r>
      <w:r w:rsidR="00575459" w:rsidRPr="00EA17B5">
        <w:rPr>
          <w:rFonts w:ascii="Calibri" w:hAnsi="Calibri"/>
          <w:sz w:val="22"/>
          <w:szCs w:val="22"/>
        </w:rPr>
        <w:t xml:space="preserve">– dane za </w:t>
      </w:r>
      <w:r w:rsidR="00B54BE2" w:rsidRPr="00EA17B5">
        <w:rPr>
          <w:rFonts w:ascii="Calibri" w:hAnsi="Calibri"/>
          <w:sz w:val="22"/>
          <w:szCs w:val="22"/>
        </w:rPr>
        <w:t>201</w:t>
      </w:r>
      <w:r w:rsidR="00F93D7D" w:rsidRPr="00EA17B5">
        <w:rPr>
          <w:rFonts w:ascii="Calibri" w:hAnsi="Calibri"/>
          <w:sz w:val="22"/>
          <w:szCs w:val="22"/>
        </w:rPr>
        <w:t>7</w:t>
      </w:r>
      <w:r w:rsidR="00B54BE2" w:rsidRPr="00EA17B5">
        <w:rPr>
          <w:rFonts w:ascii="Calibri" w:hAnsi="Calibri"/>
          <w:sz w:val="22"/>
          <w:szCs w:val="22"/>
        </w:rPr>
        <w:t xml:space="preserve"> r.</w:t>
      </w:r>
    </w:p>
    <w:tbl>
      <w:tblPr>
        <w:tblStyle w:val="Jasnasiatkaakcent5"/>
        <w:tblW w:w="0" w:type="auto"/>
        <w:tblLook w:val="04A0" w:firstRow="1" w:lastRow="0" w:firstColumn="1" w:lastColumn="0" w:noHBand="0" w:noVBand="1"/>
      </w:tblPr>
      <w:tblGrid>
        <w:gridCol w:w="1858"/>
        <w:gridCol w:w="690"/>
        <w:gridCol w:w="1273"/>
        <w:gridCol w:w="1031"/>
        <w:gridCol w:w="862"/>
        <w:gridCol w:w="1765"/>
        <w:gridCol w:w="1701"/>
      </w:tblGrid>
      <w:tr w:rsidR="00757683" w:rsidRPr="007B0925" w14:paraId="1D0288C1" w14:textId="77777777" w:rsidTr="0075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vAlign w:val="center"/>
          </w:tcPr>
          <w:p w14:paraId="366E5958" w14:textId="77777777" w:rsidR="00757683" w:rsidRPr="007B0925" w:rsidRDefault="00757683" w:rsidP="009457A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Województwo</w:t>
            </w:r>
          </w:p>
        </w:tc>
        <w:tc>
          <w:tcPr>
            <w:tcW w:w="690" w:type="dxa"/>
            <w:vMerge w:val="restart"/>
            <w:vAlign w:val="center"/>
          </w:tcPr>
          <w:p w14:paraId="426654EB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Liczba FPK</w:t>
            </w:r>
          </w:p>
        </w:tc>
        <w:tc>
          <w:tcPr>
            <w:tcW w:w="1273" w:type="dxa"/>
            <w:vMerge w:val="restart"/>
            <w:vAlign w:val="center"/>
          </w:tcPr>
          <w:p w14:paraId="6AD48DF1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Kapitał poręczeniowy (mln zł)</w:t>
            </w:r>
          </w:p>
        </w:tc>
        <w:tc>
          <w:tcPr>
            <w:tcW w:w="1031" w:type="dxa"/>
            <w:vMerge w:val="restart"/>
            <w:vAlign w:val="center"/>
          </w:tcPr>
          <w:p w14:paraId="775636D5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Poręczenia aktywne (mln zł)</w:t>
            </w:r>
          </w:p>
        </w:tc>
        <w:tc>
          <w:tcPr>
            <w:tcW w:w="2627" w:type="dxa"/>
            <w:gridSpan w:val="2"/>
            <w:vAlign w:val="center"/>
          </w:tcPr>
          <w:p w14:paraId="418272F4" w14:textId="77777777" w:rsidR="00757683" w:rsidRPr="007B0925" w:rsidRDefault="00757683" w:rsidP="00E03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Poręczenia udzielone w 201</w:t>
            </w:r>
            <w:r w:rsidR="00F93D7D" w:rsidRPr="007B0925">
              <w:rPr>
                <w:rFonts w:ascii="Calibri" w:hAnsi="Calibri" w:cs="Tahoma"/>
                <w:sz w:val="18"/>
                <w:szCs w:val="18"/>
              </w:rPr>
              <w:t>7</w:t>
            </w:r>
            <w:r w:rsidRPr="007B0925">
              <w:rPr>
                <w:rFonts w:ascii="Calibri" w:hAnsi="Calibri" w:cs="Tahoma"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vMerge w:val="restart"/>
            <w:vAlign w:val="center"/>
          </w:tcPr>
          <w:p w14:paraId="4480D1EF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Zaangażowanie kapitału poręczeniowego</w:t>
            </w:r>
          </w:p>
        </w:tc>
      </w:tr>
      <w:tr w:rsidR="00757683" w:rsidRPr="007B0925" w14:paraId="2ACD5E76" w14:textId="77777777" w:rsidTr="0075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vAlign w:val="center"/>
          </w:tcPr>
          <w:p w14:paraId="0545202B" w14:textId="77777777" w:rsidR="00757683" w:rsidRPr="007B0925" w:rsidRDefault="00757683" w:rsidP="009457AC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14:paraId="47EFD31C" w14:textId="77777777" w:rsidR="00757683" w:rsidRPr="007B0925" w:rsidRDefault="00757683" w:rsidP="009457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5682A992" w14:textId="77777777" w:rsidR="00757683" w:rsidRPr="007B0925" w:rsidRDefault="00757683" w:rsidP="009457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14:paraId="6DB01C0E" w14:textId="77777777" w:rsidR="00757683" w:rsidRPr="007B0925" w:rsidRDefault="00757683" w:rsidP="009457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18313302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Liczba</w:t>
            </w:r>
          </w:p>
        </w:tc>
        <w:tc>
          <w:tcPr>
            <w:tcW w:w="1765" w:type="dxa"/>
            <w:vAlign w:val="center"/>
          </w:tcPr>
          <w:p w14:paraId="327E9930" w14:textId="77777777" w:rsidR="00757683" w:rsidRPr="007B0925" w:rsidRDefault="00757683" w:rsidP="009457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Wartość (mln zł)</w:t>
            </w:r>
          </w:p>
        </w:tc>
        <w:tc>
          <w:tcPr>
            <w:tcW w:w="1701" w:type="dxa"/>
            <w:vMerge/>
          </w:tcPr>
          <w:p w14:paraId="3DC78886" w14:textId="77777777" w:rsidR="00757683" w:rsidRPr="007B0925" w:rsidRDefault="00757683" w:rsidP="009457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0E6726" w:rsidRPr="007B0925" w14:paraId="363E3FCD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3ADB048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Dolnośląskie</w:t>
            </w:r>
          </w:p>
        </w:tc>
        <w:tc>
          <w:tcPr>
            <w:tcW w:w="690" w:type="dxa"/>
            <w:vAlign w:val="center"/>
          </w:tcPr>
          <w:p w14:paraId="595084B5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273" w:type="dxa"/>
            <w:vAlign w:val="center"/>
          </w:tcPr>
          <w:p w14:paraId="010009B2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39,4</w:t>
            </w:r>
          </w:p>
        </w:tc>
        <w:tc>
          <w:tcPr>
            <w:tcW w:w="1031" w:type="dxa"/>
            <w:vAlign w:val="center"/>
          </w:tcPr>
          <w:p w14:paraId="7980A16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65,7</w:t>
            </w:r>
          </w:p>
        </w:tc>
        <w:tc>
          <w:tcPr>
            <w:tcW w:w="862" w:type="dxa"/>
            <w:vAlign w:val="center"/>
          </w:tcPr>
          <w:p w14:paraId="56BC6E37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450</w:t>
            </w:r>
          </w:p>
        </w:tc>
        <w:tc>
          <w:tcPr>
            <w:tcW w:w="1765" w:type="dxa"/>
            <w:vAlign w:val="center"/>
          </w:tcPr>
          <w:p w14:paraId="15DD2726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54,1</w:t>
            </w:r>
          </w:p>
        </w:tc>
        <w:tc>
          <w:tcPr>
            <w:tcW w:w="1701" w:type="dxa"/>
            <w:vAlign w:val="center"/>
          </w:tcPr>
          <w:p w14:paraId="6033973F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167%</w:t>
            </w:r>
          </w:p>
        </w:tc>
      </w:tr>
      <w:tr w:rsidR="000E6726" w:rsidRPr="007B0925" w14:paraId="1974BAD5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D22753D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Kujawsko-pomorskie</w:t>
            </w:r>
          </w:p>
        </w:tc>
        <w:tc>
          <w:tcPr>
            <w:tcW w:w="690" w:type="dxa"/>
            <w:vAlign w:val="center"/>
          </w:tcPr>
          <w:p w14:paraId="7DF86FDC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273" w:type="dxa"/>
            <w:vAlign w:val="center"/>
          </w:tcPr>
          <w:p w14:paraId="3EE84ECC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71,7</w:t>
            </w:r>
          </w:p>
        </w:tc>
        <w:tc>
          <w:tcPr>
            <w:tcW w:w="1031" w:type="dxa"/>
            <w:vAlign w:val="center"/>
          </w:tcPr>
          <w:p w14:paraId="7123B5F5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142,2</w:t>
            </w:r>
          </w:p>
        </w:tc>
        <w:tc>
          <w:tcPr>
            <w:tcW w:w="862" w:type="dxa"/>
            <w:vAlign w:val="center"/>
          </w:tcPr>
          <w:p w14:paraId="02086DA5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859</w:t>
            </w:r>
          </w:p>
        </w:tc>
        <w:tc>
          <w:tcPr>
            <w:tcW w:w="1765" w:type="dxa"/>
            <w:vAlign w:val="center"/>
          </w:tcPr>
          <w:p w14:paraId="18630D50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61,2</w:t>
            </w:r>
          </w:p>
        </w:tc>
        <w:tc>
          <w:tcPr>
            <w:tcW w:w="1701" w:type="dxa"/>
            <w:vAlign w:val="center"/>
          </w:tcPr>
          <w:p w14:paraId="2B027CA6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198%</w:t>
            </w:r>
          </w:p>
        </w:tc>
      </w:tr>
      <w:tr w:rsidR="000E6726" w:rsidRPr="007B0925" w14:paraId="76BC0E38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E303EA5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Lubelskie</w:t>
            </w:r>
          </w:p>
        </w:tc>
        <w:tc>
          <w:tcPr>
            <w:tcW w:w="690" w:type="dxa"/>
            <w:vAlign w:val="center"/>
          </w:tcPr>
          <w:p w14:paraId="0BDFFB7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273" w:type="dxa"/>
            <w:vAlign w:val="center"/>
          </w:tcPr>
          <w:p w14:paraId="2ABDB3B5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80,5</w:t>
            </w:r>
          </w:p>
        </w:tc>
        <w:tc>
          <w:tcPr>
            <w:tcW w:w="1031" w:type="dxa"/>
            <w:vAlign w:val="center"/>
          </w:tcPr>
          <w:p w14:paraId="4AA3ED3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52,9</w:t>
            </w:r>
          </w:p>
        </w:tc>
        <w:tc>
          <w:tcPr>
            <w:tcW w:w="862" w:type="dxa"/>
            <w:vAlign w:val="center"/>
          </w:tcPr>
          <w:p w14:paraId="0DCF1A6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336</w:t>
            </w:r>
          </w:p>
        </w:tc>
        <w:tc>
          <w:tcPr>
            <w:tcW w:w="1765" w:type="dxa"/>
            <w:vAlign w:val="center"/>
          </w:tcPr>
          <w:p w14:paraId="5D341A89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46,9</w:t>
            </w:r>
          </w:p>
        </w:tc>
        <w:tc>
          <w:tcPr>
            <w:tcW w:w="1701" w:type="dxa"/>
            <w:vAlign w:val="center"/>
          </w:tcPr>
          <w:p w14:paraId="32EADA0E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66%</w:t>
            </w:r>
          </w:p>
        </w:tc>
      </w:tr>
      <w:tr w:rsidR="000E6726" w:rsidRPr="007B0925" w14:paraId="080BB8E4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77A70F5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Lubuskie</w:t>
            </w:r>
          </w:p>
        </w:tc>
        <w:tc>
          <w:tcPr>
            <w:tcW w:w="690" w:type="dxa"/>
            <w:vAlign w:val="center"/>
          </w:tcPr>
          <w:p w14:paraId="1F4C2F2A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273" w:type="dxa"/>
            <w:vAlign w:val="center"/>
          </w:tcPr>
          <w:p w14:paraId="48BA0EA9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46,9</w:t>
            </w:r>
          </w:p>
        </w:tc>
        <w:tc>
          <w:tcPr>
            <w:tcW w:w="1031" w:type="dxa"/>
            <w:vAlign w:val="center"/>
          </w:tcPr>
          <w:p w14:paraId="24D15046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42,3</w:t>
            </w:r>
          </w:p>
        </w:tc>
        <w:tc>
          <w:tcPr>
            <w:tcW w:w="862" w:type="dxa"/>
            <w:vAlign w:val="center"/>
          </w:tcPr>
          <w:p w14:paraId="0D014FF8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176</w:t>
            </w:r>
          </w:p>
        </w:tc>
        <w:tc>
          <w:tcPr>
            <w:tcW w:w="1765" w:type="dxa"/>
            <w:vAlign w:val="center"/>
          </w:tcPr>
          <w:p w14:paraId="06659BF6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27,0</w:t>
            </w:r>
          </w:p>
        </w:tc>
        <w:tc>
          <w:tcPr>
            <w:tcW w:w="1701" w:type="dxa"/>
            <w:vAlign w:val="center"/>
          </w:tcPr>
          <w:p w14:paraId="031CEF0F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90%</w:t>
            </w:r>
          </w:p>
        </w:tc>
      </w:tr>
      <w:tr w:rsidR="000E6726" w:rsidRPr="007B0925" w14:paraId="2F1243B4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4C0BD46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Małopolskie</w:t>
            </w:r>
          </w:p>
        </w:tc>
        <w:tc>
          <w:tcPr>
            <w:tcW w:w="690" w:type="dxa"/>
            <w:vAlign w:val="center"/>
          </w:tcPr>
          <w:p w14:paraId="312A0AFA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273" w:type="dxa"/>
            <w:vAlign w:val="center"/>
          </w:tcPr>
          <w:p w14:paraId="34F3DA3C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91,9</w:t>
            </w:r>
          </w:p>
        </w:tc>
        <w:tc>
          <w:tcPr>
            <w:tcW w:w="1031" w:type="dxa"/>
            <w:vAlign w:val="center"/>
          </w:tcPr>
          <w:p w14:paraId="0A07F93B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127,7</w:t>
            </w:r>
          </w:p>
        </w:tc>
        <w:tc>
          <w:tcPr>
            <w:tcW w:w="862" w:type="dxa"/>
            <w:vAlign w:val="center"/>
          </w:tcPr>
          <w:p w14:paraId="6EF10035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201</w:t>
            </w:r>
          </w:p>
        </w:tc>
        <w:tc>
          <w:tcPr>
            <w:tcW w:w="1765" w:type="dxa"/>
            <w:vAlign w:val="center"/>
          </w:tcPr>
          <w:p w14:paraId="2EA1DECD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59,3</w:t>
            </w:r>
          </w:p>
        </w:tc>
        <w:tc>
          <w:tcPr>
            <w:tcW w:w="1701" w:type="dxa"/>
            <w:vAlign w:val="center"/>
          </w:tcPr>
          <w:p w14:paraId="12ED2788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139%</w:t>
            </w:r>
          </w:p>
        </w:tc>
      </w:tr>
      <w:tr w:rsidR="000E6726" w:rsidRPr="007B0925" w14:paraId="631809A6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ABC2C2D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Mazowieckie</w:t>
            </w:r>
          </w:p>
        </w:tc>
        <w:tc>
          <w:tcPr>
            <w:tcW w:w="690" w:type="dxa"/>
            <w:vAlign w:val="center"/>
          </w:tcPr>
          <w:p w14:paraId="4FF7A7BE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6AEB055A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75,7</w:t>
            </w:r>
          </w:p>
        </w:tc>
        <w:tc>
          <w:tcPr>
            <w:tcW w:w="1031" w:type="dxa"/>
            <w:vAlign w:val="center"/>
          </w:tcPr>
          <w:p w14:paraId="55394C06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68,6</w:t>
            </w:r>
          </w:p>
        </w:tc>
        <w:tc>
          <w:tcPr>
            <w:tcW w:w="862" w:type="dxa"/>
            <w:vAlign w:val="center"/>
          </w:tcPr>
          <w:p w14:paraId="1226659D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167</w:t>
            </w:r>
          </w:p>
        </w:tc>
        <w:tc>
          <w:tcPr>
            <w:tcW w:w="1765" w:type="dxa"/>
            <w:vAlign w:val="center"/>
          </w:tcPr>
          <w:p w14:paraId="6614ECEF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25,3</w:t>
            </w:r>
          </w:p>
        </w:tc>
        <w:tc>
          <w:tcPr>
            <w:tcW w:w="1701" w:type="dxa"/>
            <w:vAlign w:val="center"/>
          </w:tcPr>
          <w:p w14:paraId="4BD26FCE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91%</w:t>
            </w:r>
          </w:p>
        </w:tc>
      </w:tr>
      <w:tr w:rsidR="000E6726" w:rsidRPr="007B0925" w14:paraId="7A62976C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C372103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Opolskie</w:t>
            </w:r>
          </w:p>
        </w:tc>
        <w:tc>
          <w:tcPr>
            <w:tcW w:w="690" w:type="dxa"/>
            <w:vAlign w:val="center"/>
          </w:tcPr>
          <w:p w14:paraId="59FA45A8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273" w:type="dxa"/>
            <w:vAlign w:val="center"/>
          </w:tcPr>
          <w:p w14:paraId="714F288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16,6</w:t>
            </w:r>
          </w:p>
        </w:tc>
        <w:tc>
          <w:tcPr>
            <w:tcW w:w="1031" w:type="dxa"/>
            <w:vAlign w:val="center"/>
          </w:tcPr>
          <w:p w14:paraId="04D1BAFA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13,9</w:t>
            </w:r>
          </w:p>
        </w:tc>
        <w:tc>
          <w:tcPr>
            <w:tcW w:w="862" w:type="dxa"/>
            <w:vAlign w:val="center"/>
          </w:tcPr>
          <w:p w14:paraId="7CFEC1B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157</w:t>
            </w:r>
          </w:p>
        </w:tc>
        <w:tc>
          <w:tcPr>
            <w:tcW w:w="1765" w:type="dxa"/>
            <w:vAlign w:val="center"/>
          </w:tcPr>
          <w:p w14:paraId="545977F8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12,9</w:t>
            </w:r>
          </w:p>
        </w:tc>
        <w:tc>
          <w:tcPr>
            <w:tcW w:w="1701" w:type="dxa"/>
            <w:vAlign w:val="center"/>
          </w:tcPr>
          <w:p w14:paraId="075C48D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84%</w:t>
            </w:r>
          </w:p>
        </w:tc>
      </w:tr>
      <w:tr w:rsidR="000E6726" w:rsidRPr="007B0925" w14:paraId="22790628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3580318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Podkarpackie</w:t>
            </w:r>
          </w:p>
        </w:tc>
        <w:tc>
          <w:tcPr>
            <w:tcW w:w="690" w:type="dxa"/>
            <w:vAlign w:val="center"/>
          </w:tcPr>
          <w:p w14:paraId="527B891B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6847C565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9,9</w:t>
            </w:r>
          </w:p>
        </w:tc>
        <w:tc>
          <w:tcPr>
            <w:tcW w:w="1031" w:type="dxa"/>
            <w:vAlign w:val="center"/>
          </w:tcPr>
          <w:p w14:paraId="246CA5CF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15,2</w:t>
            </w:r>
          </w:p>
        </w:tc>
        <w:tc>
          <w:tcPr>
            <w:tcW w:w="862" w:type="dxa"/>
            <w:vAlign w:val="center"/>
          </w:tcPr>
          <w:p w14:paraId="7721C22C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58</w:t>
            </w:r>
          </w:p>
        </w:tc>
        <w:tc>
          <w:tcPr>
            <w:tcW w:w="1765" w:type="dxa"/>
            <w:vAlign w:val="center"/>
          </w:tcPr>
          <w:p w14:paraId="6523193A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2,6</w:t>
            </w:r>
          </w:p>
        </w:tc>
        <w:tc>
          <w:tcPr>
            <w:tcW w:w="1701" w:type="dxa"/>
            <w:vAlign w:val="center"/>
          </w:tcPr>
          <w:p w14:paraId="0E8BC108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153%</w:t>
            </w:r>
          </w:p>
        </w:tc>
      </w:tr>
      <w:tr w:rsidR="000E6726" w:rsidRPr="007B0925" w14:paraId="477FCB94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7EDF37E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Podlaskie</w:t>
            </w:r>
          </w:p>
        </w:tc>
        <w:tc>
          <w:tcPr>
            <w:tcW w:w="690" w:type="dxa"/>
            <w:vAlign w:val="center"/>
          </w:tcPr>
          <w:p w14:paraId="1EA2DCC7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68FC740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78,6</w:t>
            </w:r>
          </w:p>
        </w:tc>
        <w:tc>
          <w:tcPr>
            <w:tcW w:w="1031" w:type="dxa"/>
            <w:vAlign w:val="center"/>
          </w:tcPr>
          <w:p w14:paraId="37FBA05C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43,2</w:t>
            </w:r>
          </w:p>
        </w:tc>
        <w:tc>
          <w:tcPr>
            <w:tcW w:w="862" w:type="dxa"/>
            <w:vAlign w:val="center"/>
          </w:tcPr>
          <w:p w14:paraId="4B43BA45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207</w:t>
            </w:r>
          </w:p>
        </w:tc>
        <w:tc>
          <w:tcPr>
            <w:tcW w:w="1765" w:type="dxa"/>
            <w:vAlign w:val="center"/>
          </w:tcPr>
          <w:p w14:paraId="004DC289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17,6</w:t>
            </w:r>
          </w:p>
        </w:tc>
        <w:tc>
          <w:tcPr>
            <w:tcW w:w="1701" w:type="dxa"/>
            <w:vAlign w:val="center"/>
          </w:tcPr>
          <w:p w14:paraId="422CB09A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55%</w:t>
            </w:r>
          </w:p>
        </w:tc>
      </w:tr>
      <w:tr w:rsidR="000E6726" w:rsidRPr="007B0925" w14:paraId="661127F0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CB1C782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Pomorskie</w:t>
            </w:r>
          </w:p>
        </w:tc>
        <w:tc>
          <w:tcPr>
            <w:tcW w:w="690" w:type="dxa"/>
            <w:vAlign w:val="center"/>
          </w:tcPr>
          <w:p w14:paraId="1B3F786E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6CFBE242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49,3</w:t>
            </w:r>
          </w:p>
        </w:tc>
        <w:tc>
          <w:tcPr>
            <w:tcW w:w="1031" w:type="dxa"/>
            <w:vAlign w:val="center"/>
          </w:tcPr>
          <w:p w14:paraId="1623F710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107,7</w:t>
            </w:r>
          </w:p>
        </w:tc>
        <w:tc>
          <w:tcPr>
            <w:tcW w:w="862" w:type="dxa"/>
            <w:vAlign w:val="center"/>
          </w:tcPr>
          <w:p w14:paraId="7CC9E8AA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427</w:t>
            </w:r>
          </w:p>
        </w:tc>
        <w:tc>
          <w:tcPr>
            <w:tcW w:w="1765" w:type="dxa"/>
            <w:vAlign w:val="center"/>
          </w:tcPr>
          <w:p w14:paraId="68EFC960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67,7</w:t>
            </w:r>
          </w:p>
        </w:tc>
        <w:tc>
          <w:tcPr>
            <w:tcW w:w="1701" w:type="dxa"/>
            <w:vAlign w:val="center"/>
          </w:tcPr>
          <w:p w14:paraId="520D5F63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219%</w:t>
            </w:r>
          </w:p>
        </w:tc>
      </w:tr>
      <w:tr w:rsidR="000E6726" w:rsidRPr="007B0925" w14:paraId="7751FFC5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B360D43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Śląskie</w:t>
            </w:r>
          </w:p>
        </w:tc>
        <w:tc>
          <w:tcPr>
            <w:tcW w:w="690" w:type="dxa"/>
            <w:vAlign w:val="center"/>
          </w:tcPr>
          <w:p w14:paraId="23A78C79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6DC4BC38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52,5</w:t>
            </w:r>
          </w:p>
        </w:tc>
        <w:tc>
          <w:tcPr>
            <w:tcW w:w="1031" w:type="dxa"/>
            <w:vAlign w:val="center"/>
          </w:tcPr>
          <w:p w14:paraId="2F75AE6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61,9</w:t>
            </w:r>
          </w:p>
        </w:tc>
        <w:tc>
          <w:tcPr>
            <w:tcW w:w="862" w:type="dxa"/>
            <w:vAlign w:val="center"/>
          </w:tcPr>
          <w:p w14:paraId="50AF606E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964</w:t>
            </w:r>
          </w:p>
        </w:tc>
        <w:tc>
          <w:tcPr>
            <w:tcW w:w="1765" w:type="dxa"/>
            <w:vAlign w:val="center"/>
          </w:tcPr>
          <w:p w14:paraId="731347B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82,1</w:t>
            </w:r>
          </w:p>
        </w:tc>
        <w:tc>
          <w:tcPr>
            <w:tcW w:w="1701" w:type="dxa"/>
            <w:vAlign w:val="center"/>
          </w:tcPr>
          <w:p w14:paraId="45B2CC3C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118%</w:t>
            </w:r>
          </w:p>
        </w:tc>
      </w:tr>
      <w:tr w:rsidR="000E6726" w:rsidRPr="007B0925" w14:paraId="799AF12E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FCE30F0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Świętokrzyskie</w:t>
            </w:r>
          </w:p>
        </w:tc>
        <w:tc>
          <w:tcPr>
            <w:tcW w:w="690" w:type="dxa"/>
            <w:vAlign w:val="center"/>
          </w:tcPr>
          <w:p w14:paraId="44383124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3AC216A2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39,0</w:t>
            </w:r>
          </w:p>
        </w:tc>
        <w:tc>
          <w:tcPr>
            <w:tcW w:w="1031" w:type="dxa"/>
            <w:vAlign w:val="center"/>
          </w:tcPr>
          <w:p w14:paraId="42EB158D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24,6</w:t>
            </w:r>
          </w:p>
        </w:tc>
        <w:tc>
          <w:tcPr>
            <w:tcW w:w="862" w:type="dxa"/>
            <w:vAlign w:val="center"/>
          </w:tcPr>
          <w:p w14:paraId="4FA68DC0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77</w:t>
            </w:r>
          </w:p>
        </w:tc>
        <w:tc>
          <w:tcPr>
            <w:tcW w:w="1765" w:type="dxa"/>
            <w:vAlign w:val="center"/>
          </w:tcPr>
          <w:p w14:paraId="4398DC30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vAlign w:val="center"/>
          </w:tcPr>
          <w:p w14:paraId="5A43E452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63%</w:t>
            </w:r>
          </w:p>
        </w:tc>
      </w:tr>
      <w:tr w:rsidR="000E6726" w:rsidRPr="007B0925" w14:paraId="10342611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8237848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Warmińsko-mazurskie</w:t>
            </w:r>
          </w:p>
        </w:tc>
        <w:tc>
          <w:tcPr>
            <w:tcW w:w="690" w:type="dxa"/>
            <w:vAlign w:val="center"/>
          </w:tcPr>
          <w:p w14:paraId="13CA44B1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273" w:type="dxa"/>
            <w:vAlign w:val="center"/>
          </w:tcPr>
          <w:p w14:paraId="51B9E84E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77,9</w:t>
            </w:r>
          </w:p>
        </w:tc>
        <w:tc>
          <w:tcPr>
            <w:tcW w:w="1031" w:type="dxa"/>
            <w:vAlign w:val="center"/>
          </w:tcPr>
          <w:p w14:paraId="6411E667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77,9</w:t>
            </w:r>
          </w:p>
        </w:tc>
        <w:tc>
          <w:tcPr>
            <w:tcW w:w="862" w:type="dxa"/>
            <w:vAlign w:val="center"/>
          </w:tcPr>
          <w:p w14:paraId="1DC0F71B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465</w:t>
            </w:r>
          </w:p>
        </w:tc>
        <w:tc>
          <w:tcPr>
            <w:tcW w:w="1765" w:type="dxa"/>
            <w:vAlign w:val="center"/>
          </w:tcPr>
          <w:p w14:paraId="0ED479B0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44,6</w:t>
            </w:r>
          </w:p>
        </w:tc>
        <w:tc>
          <w:tcPr>
            <w:tcW w:w="1701" w:type="dxa"/>
            <w:vAlign w:val="center"/>
          </w:tcPr>
          <w:p w14:paraId="084D153B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</w:tr>
      <w:tr w:rsidR="000E6726" w:rsidRPr="007B0925" w14:paraId="3299F5BB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BA52568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Wielkopolskie</w:t>
            </w:r>
          </w:p>
        </w:tc>
        <w:tc>
          <w:tcPr>
            <w:tcW w:w="690" w:type="dxa"/>
            <w:vAlign w:val="center"/>
          </w:tcPr>
          <w:p w14:paraId="4998C858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273" w:type="dxa"/>
            <w:vAlign w:val="center"/>
          </w:tcPr>
          <w:p w14:paraId="054AAF57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102,0</w:t>
            </w:r>
          </w:p>
        </w:tc>
        <w:tc>
          <w:tcPr>
            <w:tcW w:w="1031" w:type="dxa"/>
            <w:vAlign w:val="center"/>
          </w:tcPr>
          <w:p w14:paraId="1D354824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425,5</w:t>
            </w:r>
          </w:p>
        </w:tc>
        <w:tc>
          <w:tcPr>
            <w:tcW w:w="862" w:type="dxa"/>
            <w:vAlign w:val="center"/>
          </w:tcPr>
          <w:p w14:paraId="201D5503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2 494</w:t>
            </w:r>
          </w:p>
        </w:tc>
        <w:tc>
          <w:tcPr>
            <w:tcW w:w="1765" w:type="dxa"/>
            <w:vAlign w:val="center"/>
          </w:tcPr>
          <w:p w14:paraId="205315F4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311,6</w:t>
            </w:r>
          </w:p>
        </w:tc>
        <w:tc>
          <w:tcPr>
            <w:tcW w:w="1701" w:type="dxa"/>
            <w:vAlign w:val="center"/>
          </w:tcPr>
          <w:p w14:paraId="2E7DFE85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417%</w:t>
            </w:r>
          </w:p>
        </w:tc>
      </w:tr>
      <w:tr w:rsidR="000E6726" w:rsidRPr="007B0925" w14:paraId="7A7DA95B" w14:textId="77777777" w:rsidTr="000E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774D05D" w14:textId="77777777" w:rsidR="000E6726" w:rsidRPr="007B0925" w:rsidRDefault="000E6726" w:rsidP="009457AC">
            <w:pPr>
              <w:rPr>
                <w:rFonts w:ascii="Calibri" w:hAnsi="Calibri" w:cs="Tahoma"/>
                <w:b w:val="0"/>
                <w:sz w:val="18"/>
                <w:szCs w:val="18"/>
              </w:rPr>
            </w:pPr>
            <w:r w:rsidRPr="007B0925">
              <w:rPr>
                <w:rFonts w:ascii="Calibri" w:hAnsi="Calibri" w:cs="Tahoma"/>
                <w:b w:val="0"/>
                <w:sz w:val="18"/>
                <w:szCs w:val="18"/>
              </w:rPr>
              <w:t>Zachodniopomorskie</w:t>
            </w:r>
          </w:p>
        </w:tc>
        <w:tc>
          <w:tcPr>
            <w:tcW w:w="690" w:type="dxa"/>
            <w:vAlign w:val="center"/>
          </w:tcPr>
          <w:p w14:paraId="376A59ED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273" w:type="dxa"/>
            <w:vAlign w:val="center"/>
          </w:tcPr>
          <w:p w14:paraId="0608A049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174,2</w:t>
            </w:r>
          </w:p>
        </w:tc>
        <w:tc>
          <w:tcPr>
            <w:tcW w:w="1031" w:type="dxa"/>
            <w:vAlign w:val="center"/>
          </w:tcPr>
          <w:p w14:paraId="13F9B311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322,0</w:t>
            </w:r>
          </w:p>
        </w:tc>
        <w:tc>
          <w:tcPr>
            <w:tcW w:w="862" w:type="dxa"/>
            <w:vAlign w:val="center"/>
          </w:tcPr>
          <w:p w14:paraId="6D573C89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1 148</w:t>
            </w:r>
          </w:p>
        </w:tc>
        <w:tc>
          <w:tcPr>
            <w:tcW w:w="1765" w:type="dxa"/>
            <w:vAlign w:val="center"/>
          </w:tcPr>
          <w:p w14:paraId="46BA37CC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173,1</w:t>
            </w:r>
          </w:p>
        </w:tc>
        <w:tc>
          <w:tcPr>
            <w:tcW w:w="1701" w:type="dxa"/>
            <w:vAlign w:val="center"/>
          </w:tcPr>
          <w:p w14:paraId="70FB79D4" w14:textId="77777777" w:rsidR="000E6726" w:rsidRPr="007B0925" w:rsidRDefault="000E6726" w:rsidP="00B4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sz w:val="18"/>
                <w:szCs w:val="18"/>
              </w:rPr>
              <w:t>185%</w:t>
            </w:r>
          </w:p>
        </w:tc>
      </w:tr>
      <w:tr w:rsidR="000E6726" w:rsidRPr="007B0925" w14:paraId="2310C5CE" w14:textId="77777777" w:rsidTr="000E6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1D70544" w14:textId="77777777" w:rsidR="000E6726" w:rsidRPr="007B0925" w:rsidRDefault="000E6726" w:rsidP="000E672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B0925">
              <w:rPr>
                <w:rFonts w:ascii="Calibri" w:hAnsi="Calibri" w:cs="Tahoma"/>
                <w:sz w:val="18"/>
                <w:szCs w:val="18"/>
              </w:rPr>
              <w:t>Suma</w:t>
            </w:r>
          </w:p>
        </w:tc>
        <w:tc>
          <w:tcPr>
            <w:tcW w:w="690" w:type="dxa"/>
            <w:vAlign w:val="center"/>
          </w:tcPr>
          <w:p w14:paraId="70F1C942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41</w:t>
            </w:r>
          </w:p>
        </w:tc>
        <w:tc>
          <w:tcPr>
            <w:tcW w:w="1273" w:type="dxa"/>
            <w:vAlign w:val="center"/>
          </w:tcPr>
          <w:p w14:paraId="06C2D4BA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1 006,1</w:t>
            </w:r>
          </w:p>
        </w:tc>
        <w:tc>
          <w:tcPr>
            <w:tcW w:w="1031" w:type="dxa"/>
            <w:vAlign w:val="center"/>
          </w:tcPr>
          <w:p w14:paraId="7B679ED6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1 591,4</w:t>
            </w:r>
          </w:p>
        </w:tc>
        <w:tc>
          <w:tcPr>
            <w:tcW w:w="862" w:type="dxa"/>
            <w:vAlign w:val="center"/>
          </w:tcPr>
          <w:p w14:paraId="51456B95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8 186</w:t>
            </w:r>
          </w:p>
        </w:tc>
        <w:tc>
          <w:tcPr>
            <w:tcW w:w="1765" w:type="dxa"/>
            <w:vAlign w:val="center"/>
          </w:tcPr>
          <w:p w14:paraId="6F3D0612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999,8</w:t>
            </w:r>
          </w:p>
        </w:tc>
        <w:tc>
          <w:tcPr>
            <w:tcW w:w="1701" w:type="dxa"/>
            <w:vAlign w:val="center"/>
          </w:tcPr>
          <w:p w14:paraId="131EE3AB" w14:textId="77777777" w:rsidR="000E6726" w:rsidRPr="007B0925" w:rsidRDefault="000E6726" w:rsidP="00B46A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925">
              <w:rPr>
                <w:rFonts w:asciiTheme="minorHAnsi" w:hAnsiTheme="minorHAnsi" w:cs="Arial"/>
                <w:b/>
                <w:sz w:val="18"/>
                <w:szCs w:val="18"/>
              </w:rPr>
              <w:t>158%</w:t>
            </w:r>
          </w:p>
        </w:tc>
      </w:tr>
    </w:tbl>
    <w:p w14:paraId="55812988" w14:textId="77777777" w:rsidR="00243F51" w:rsidRPr="007B0925" w:rsidRDefault="00243F51" w:rsidP="00172E30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Pr="007B0925">
        <w:rPr>
          <w:rFonts w:ascii="Calibri" w:hAnsi="Calibri"/>
          <w:i/>
          <w:sz w:val="18"/>
          <w:szCs w:val="18"/>
        </w:rPr>
        <w:t xml:space="preserve">bliczenia na podstawie </w:t>
      </w:r>
      <w:r w:rsidR="00EC2C18" w:rsidRPr="007B0925">
        <w:rPr>
          <w:rFonts w:ascii="Calibri" w:hAnsi="Calibri"/>
          <w:i/>
          <w:sz w:val="18"/>
          <w:szCs w:val="18"/>
        </w:rPr>
        <w:t>danych sprawozdawczych fun</w:t>
      </w:r>
      <w:r w:rsidR="003C1880" w:rsidRPr="007B0925">
        <w:rPr>
          <w:rFonts w:ascii="Calibri" w:hAnsi="Calibri"/>
          <w:i/>
          <w:sz w:val="18"/>
          <w:szCs w:val="18"/>
        </w:rPr>
        <w:t>duszy poręczeniowych za rok 201</w:t>
      </w:r>
      <w:r w:rsidR="00F93D7D" w:rsidRPr="007B0925">
        <w:rPr>
          <w:rFonts w:ascii="Calibri" w:hAnsi="Calibri"/>
          <w:i/>
          <w:sz w:val="18"/>
          <w:szCs w:val="18"/>
        </w:rPr>
        <w:t>7</w:t>
      </w:r>
      <w:r w:rsidR="00B372B1" w:rsidRPr="007B0925">
        <w:rPr>
          <w:rFonts w:ascii="Calibri" w:hAnsi="Calibri"/>
          <w:i/>
          <w:sz w:val="18"/>
          <w:szCs w:val="18"/>
        </w:rPr>
        <w:t>.</w:t>
      </w:r>
    </w:p>
    <w:p w14:paraId="57231B00" w14:textId="3FA78828" w:rsidR="00225D11" w:rsidRPr="007B0925" w:rsidRDefault="009E35E0" w:rsidP="005B34DF">
      <w:pPr>
        <w:pStyle w:val="ksfptekst"/>
        <w:spacing w:line="300" w:lineRule="atLeast"/>
      </w:pPr>
      <w:r w:rsidRPr="007B0925">
        <w:t xml:space="preserve">Poszczególne </w:t>
      </w:r>
      <w:r w:rsidR="00225D11" w:rsidRPr="007B0925">
        <w:t xml:space="preserve">podmioty dysponują kapitałem poręczeniowym o bardzo zróżnicowanej wysokości (szerzej </w:t>
      </w:r>
      <w:r w:rsidR="00FA2F34">
        <w:t>zostało</w:t>
      </w:r>
      <w:r w:rsidR="00FA2F34" w:rsidRPr="007B0925">
        <w:t xml:space="preserve"> </w:t>
      </w:r>
      <w:r w:rsidR="00225D11" w:rsidRPr="007B0925">
        <w:t xml:space="preserve">to opisane w podrozdziale 3.1), zatem </w:t>
      </w:r>
      <w:r w:rsidR="00A955BE" w:rsidRPr="007B0925">
        <w:t xml:space="preserve">lepszym </w:t>
      </w:r>
      <w:r w:rsidR="00225D11" w:rsidRPr="007B0925">
        <w:t>od ich liczby miernikiem potencjału funduszy w danym regionie</w:t>
      </w:r>
      <w:r w:rsidR="00A955BE">
        <w:t>,</w:t>
      </w:r>
      <w:r w:rsidR="00225D11" w:rsidRPr="007B0925">
        <w:t xml:space="preserve"> jest posiadana przez nie łączna wartość kapitału poręczeniowego. </w:t>
      </w:r>
    </w:p>
    <w:p w14:paraId="78CFAB9C" w14:textId="18D6320F" w:rsidR="0096323F" w:rsidRPr="007B0925" w:rsidRDefault="00225D11" w:rsidP="00FA2F34">
      <w:pPr>
        <w:pStyle w:val="ksfptekst"/>
        <w:spacing w:line="300" w:lineRule="atLeast"/>
      </w:pPr>
      <w:r w:rsidRPr="007B0925">
        <w:t>Mapa nr 1 prezentuje sumę wartości kapitału poręczeniowego oraz liczbę funduszy w regionach. Jak widać</w:t>
      </w:r>
      <w:r w:rsidR="00A955BE">
        <w:t>,</w:t>
      </w:r>
      <w:r w:rsidRPr="007B0925">
        <w:t xml:space="preserve"> wysokiej wartości kapitału poręczeniowego zawsze towarzyszy dość znaczna </w:t>
      </w:r>
      <w:r w:rsidRPr="007B0925">
        <w:lastRenderedPageBreak/>
        <w:t xml:space="preserve">liczba jednostek udzielających poręczeń (w województwach: zachodniopomorskim i </w:t>
      </w:r>
      <w:r w:rsidR="00FE71E5" w:rsidRPr="007B0925">
        <w:t>wielkopolskim</w:t>
      </w:r>
      <w:r w:rsidRPr="007B0925">
        <w:t xml:space="preserve">, w których zgromadzona jest najwyższa wartość kapitału poręczeniowego, działa dość znaczna liczba funduszy </w:t>
      </w:r>
      <w:r w:rsidR="00FA2F34">
        <w:t xml:space="preserve">– </w:t>
      </w:r>
      <w:r w:rsidR="00DE7619" w:rsidRPr="007B0925">
        <w:t xml:space="preserve">po </w:t>
      </w:r>
      <w:r w:rsidRPr="007B0925">
        <w:t xml:space="preserve">4 </w:t>
      </w:r>
      <w:r w:rsidR="00DE7619" w:rsidRPr="007B0925">
        <w:t>fundusze</w:t>
      </w:r>
      <w:r w:rsidRPr="007B0925">
        <w:t xml:space="preserve">), jednak zależność ta nie występuje w drugą stronę (to znaczy, że są regiony z dużą liczbą funduszy, które dysponują </w:t>
      </w:r>
      <w:r w:rsidR="00D25170" w:rsidRPr="007B0925">
        <w:t xml:space="preserve">jednak </w:t>
      </w:r>
      <w:r w:rsidRPr="007B0925">
        <w:t xml:space="preserve">dość niskim </w:t>
      </w:r>
      <w:r w:rsidR="00D25170" w:rsidRPr="007B0925">
        <w:t xml:space="preserve">łącznym </w:t>
      </w:r>
      <w:r w:rsidRPr="007B0925">
        <w:t>kapitałem poręczeniowym). Obserwuje się także prawidłowość polegającą na tym, że w regionach, w których zarejestrowane są nie więcej niż dwa fundusze, kapitały poręczeniowe również należą do najniższych</w:t>
      </w:r>
      <w:r w:rsidR="00300EF5" w:rsidRPr="007B0925">
        <w:t>.</w:t>
      </w:r>
      <w:r w:rsidR="00463922" w:rsidRPr="007B0925">
        <w:t xml:space="preserve"> </w:t>
      </w:r>
    </w:p>
    <w:p w14:paraId="51F76CFE" w14:textId="77777777" w:rsidR="00B7296D" w:rsidRPr="007B0925" w:rsidRDefault="007067BE" w:rsidP="002117FA">
      <w:pPr>
        <w:pStyle w:val="Legenda"/>
        <w:spacing w:after="0" w:line="300" w:lineRule="atLeast"/>
        <w:ind w:left="851" w:hanging="851"/>
        <w:jc w:val="both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sz w:val="22"/>
          <w:szCs w:val="22"/>
        </w:rPr>
        <w:t xml:space="preserve">Mapa </w:t>
      </w:r>
      <w:r w:rsidR="00337D10" w:rsidRPr="007B0925">
        <w:rPr>
          <w:rFonts w:ascii="Calibri" w:hAnsi="Calibri"/>
          <w:sz w:val="22"/>
          <w:szCs w:val="22"/>
        </w:rPr>
        <w:fldChar w:fldCharType="begin"/>
      </w:r>
      <w:r w:rsidRPr="007B0925">
        <w:rPr>
          <w:rFonts w:ascii="Calibri" w:hAnsi="Calibri"/>
          <w:sz w:val="22"/>
          <w:szCs w:val="22"/>
        </w:rPr>
        <w:instrText xml:space="preserve"> SEQ Mapa \* ARABIC </w:instrText>
      </w:r>
      <w:r w:rsidR="00337D10" w:rsidRPr="007B0925">
        <w:rPr>
          <w:rFonts w:ascii="Calibri" w:hAnsi="Calibri"/>
          <w:sz w:val="22"/>
          <w:szCs w:val="22"/>
        </w:rPr>
        <w:fldChar w:fldCharType="separate"/>
      </w:r>
      <w:r w:rsidR="00F07189">
        <w:rPr>
          <w:rFonts w:ascii="Calibri" w:hAnsi="Calibri"/>
          <w:noProof/>
          <w:sz w:val="22"/>
          <w:szCs w:val="22"/>
        </w:rPr>
        <w:t>1</w:t>
      </w:r>
      <w:r w:rsidR="00337D10" w:rsidRPr="007B0925">
        <w:rPr>
          <w:rFonts w:ascii="Calibri" w:hAnsi="Calibri"/>
          <w:sz w:val="22"/>
          <w:szCs w:val="22"/>
        </w:rPr>
        <w:fldChar w:fldCharType="end"/>
      </w:r>
      <w:r w:rsidRPr="007B0925">
        <w:rPr>
          <w:rFonts w:ascii="Calibri" w:hAnsi="Calibri"/>
          <w:sz w:val="22"/>
          <w:szCs w:val="22"/>
        </w:rPr>
        <w:t>.</w:t>
      </w:r>
      <w:r w:rsidR="00B7296D" w:rsidRPr="007B0925">
        <w:rPr>
          <w:rFonts w:ascii="Calibri" w:hAnsi="Calibri"/>
          <w:sz w:val="22"/>
          <w:szCs w:val="22"/>
        </w:rPr>
        <w:t xml:space="preserve"> </w:t>
      </w:r>
      <w:r w:rsidR="00435AA3" w:rsidRPr="00CA1813">
        <w:rPr>
          <w:rFonts w:ascii="Calibri" w:hAnsi="Calibri"/>
          <w:b w:val="0"/>
          <w:sz w:val="22"/>
          <w:szCs w:val="22"/>
        </w:rPr>
        <w:t xml:space="preserve">Wartość kapitału </w:t>
      </w:r>
      <w:r w:rsidR="005B3723" w:rsidRPr="00CA1813">
        <w:rPr>
          <w:rFonts w:ascii="Calibri" w:hAnsi="Calibri"/>
          <w:b w:val="0"/>
          <w:sz w:val="22"/>
          <w:szCs w:val="22"/>
        </w:rPr>
        <w:t xml:space="preserve">aktywnych </w:t>
      </w:r>
      <w:r w:rsidR="004F5CF4" w:rsidRPr="00CA1813">
        <w:rPr>
          <w:rFonts w:ascii="Calibri" w:hAnsi="Calibri"/>
          <w:b w:val="0"/>
          <w:sz w:val="22"/>
          <w:szCs w:val="22"/>
        </w:rPr>
        <w:t>funduszy</w:t>
      </w:r>
      <w:r w:rsidR="004F5CF4" w:rsidRPr="007B0925">
        <w:rPr>
          <w:rFonts w:ascii="Calibri" w:hAnsi="Calibri"/>
          <w:b w:val="0"/>
          <w:sz w:val="22"/>
          <w:szCs w:val="22"/>
        </w:rPr>
        <w:t xml:space="preserve"> poręczeniowych w region</w:t>
      </w:r>
      <w:r w:rsidR="00303836" w:rsidRPr="007B0925">
        <w:rPr>
          <w:rFonts w:ascii="Calibri" w:hAnsi="Calibri"/>
          <w:b w:val="0"/>
          <w:sz w:val="22"/>
          <w:szCs w:val="22"/>
        </w:rPr>
        <w:t>ach (</w:t>
      </w:r>
      <w:r w:rsidR="005D3DC4" w:rsidRPr="007B0925">
        <w:rPr>
          <w:rFonts w:ascii="Calibri" w:hAnsi="Calibri"/>
          <w:b w:val="0"/>
          <w:sz w:val="22"/>
          <w:szCs w:val="22"/>
        </w:rPr>
        <w:t xml:space="preserve">duże cyfry - </w:t>
      </w:r>
      <w:r w:rsidR="00435AA3" w:rsidRPr="007B0925">
        <w:rPr>
          <w:rFonts w:ascii="Calibri" w:hAnsi="Calibri"/>
          <w:b w:val="0"/>
          <w:sz w:val="22"/>
          <w:szCs w:val="22"/>
        </w:rPr>
        <w:t>dane w milionach złotych</w:t>
      </w:r>
      <w:r w:rsidR="00303836" w:rsidRPr="007B0925">
        <w:rPr>
          <w:rFonts w:ascii="Calibri" w:hAnsi="Calibri"/>
          <w:b w:val="0"/>
          <w:sz w:val="22"/>
          <w:szCs w:val="22"/>
        </w:rPr>
        <w:t xml:space="preserve">, </w:t>
      </w:r>
      <w:r w:rsidR="00877039" w:rsidRPr="007B0925">
        <w:rPr>
          <w:rFonts w:ascii="Calibri" w:hAnsi="Calibri"/>
          <w:b w:val="0"/>
          <w:sz w:val="22"/>
          <w:szCs w:val="22"/>
        </w:rPr>
        <w:t xml:space="preserve">różnice </w:t>
      </w:r>
      <w:r w:rsidR="00303836" w:rsidRPr="007B0925">
        <w:rPr>
          <w:rFonts w:ascii="Calibri" w:hAnsi="Calibri"/>
          <w:b w:val="0"/>
          <w:sz w:val="22"/>
          <w:szCs w:val="22"/>
        </w:rPr>
        <w:t>odzwierciedlone cieniowaniem na mapie) oraz</w:t>
      </w:r>
      <w:r w:rsidR="004F5CF4" w:rsidRPr="007B0925">
        <w:rPr>
          <w:rFonts w:ascii="Calibri" w:hAnsi="Calibri"/>
          <w:b w:val="0"/>
          <w:sz w:val="22"/>
          <w:szCs w:val="22"/>
        </w:rPr>
        <w:t xml:space="preserve"> </w:t>
      </w:r>
      <w:r w:rsidR="00303836" w:rsidRPr="007B0925">
        <w:rPr>
          <w:rFonts w:ascii="Calibri" w:hAnsi="Calibri"/>
          <w:b w:val="0"/>
          <w:sz w:val="22"/>
          <w:szCs w:val="22"/>
        </w:rPr>
        <w:t>l</w:t>
      </w:r>
      <w:r w:rsidR="0058149B" w:rsidRPr="007B0925">
        <w:rPr>
          <w:rFonts w:ascii="Calibri" w:hAnsi="Calibri"/>
          <w:b w:val="0"/>
          <w:sz w:val="22"/>
          <w:szCs w:val="22"/>
        </w:rPr>
        <w:t xml:space="preserve">iczba </w:t>
      </w:r>
      <w:r w:rsidR="00B7296D" w:rsidRPr="007B0925">
        <w:rPr>
          <w:rFonts w:ascii="Calibri" w:hAnsi="Calibri"/>
          <w:b w:val="0"/>
          <w:sz w:val="22"/>
          <w:szCs w:val="22"/>
        </w:rPr>
        <w:t>fund</w:t>
      </w:r>
      <w:r w:rsidR="00E20A32" w:rsidRPr="007B0925">
        <w:rPr>
          <w:rFonts w:ascii="Calibri" w:hAnsi="Calibri"/>
          <w:b w:val="0"/>
          <w:sz w:val="22"/>
          <w:szCs w:val="22"/>
        </w:rPr>
        <w:t>uszy poręczeniowych w regionach</w:t>
      </w:r>
      <w:r w:rsidR="0058149B" w:rsidRPr="007B0925">
        <w:rPr>
          <w:rFonts w:ascii="Calibri" w:hAnsi="Calibri"/>
          <w:b w:val="0"/>
          <w:sz w:val="22"/>
          <w:szCs w:val="22"/>
        </w:rPr>
        <w:t xml:space="preserve"> (</w:t>
      </w:r>
      <w:r w:rsidR="005D3DC4" w:rsidRPr="007B0925">
        <w:rPr>
          <w:rFonts w:ascii="Calibri" w:hAnsi="Calibri"/>
          <w:b w:val="0"/>
          <w:sz w:val="22"/>
          <w:szCs w:val="22"/>
        </w:rPr>
        <w:t>małe cyfry</w:t>
      </w:r>
      <w:r w:rsidR="008B1690" w:rsidRPr="007B0925">
        <w:rPr>
          <w:rFonts w:ascii="Calibri" w:hAnsi="Calibri"/>
          <w:b w:val="0"/>
          <w:sz w:val="22"/>
          <w:szCs w:val="22"/>
        </w:rPr>
        <w:t>,</w:t>
      </w:r>
      <w:r w:rsidR="005D3DC4" w:rsidRPr="007B0925">
        <w:rPr>
          <w:rFonts w:ascii="Calibri" w:hAnsi="Calibri"/>
          <w:b w:val="0"/>
          <w:sz w:val="22"/>
          <w:szCs w:val="22"/>
        </w:rPr>
        <w:t xml:space="preserve"> </w:t>
      </w:r>
      <w:r w:rsidR="00157FEA" w:rsidRPr="007B0925">
        <w:rPr>
          <w:rFonts w:ascii="Calibri" w:hAnsi="Calibri"/>
          <w:b w:val="0"/>
          <w:sz w:val="22"/>
          <w:szCs w:val="22"/>
        </w:rPr>
        <w:t xml:space="preserve">różnice </w:t>
      </w:r>
      <w:r w:rsidR="00877039" w:rsidRPr="007B0925">
        <w:rPr>
          <w:rFonts w:ascii="Calibri" w:hAnsi="Calibri"/>
          <w:b w:val="0"/>
          <w:sz w:val="22"/>
          <w:szCs w:val="22"/>
        </w:rPr>
        <w:t xml:space="preserve">odzwierciedlone </w:t>
      </w:r>
      <w:r w:rsidR="00157FEA" w:rsidRPr="007B0925">
        <w:rPr>
          <w:rFonts w:ascii="Calibri" w:hAnsi="Calibri"/>
          <w:b w:val="0"/>
          <w:sz w:val="22"/>
          <w:szCs w:val="22"/>
        </w:rPr>
        <w:t xml:space="preserve">na mapie </w:t>
      </w:r>
      <w:r w:rsidR="00877039" w:rsidRPr="007B0925">
        <w:rPr>
          <w:rFonts w:ascii="Calibri" w:hAnsi="Calibri"/>
          <w:b w:val="0"/>
          <w:sz w:val="22"/>
          <w:szCs w:val="22"/>
        </w:rPr>
        <w:t>wielkością koła</w:t>
      </w:r>
      <w:r w:rsidR="00BC4830" w:rsidRPr="007B0925">
        <w:rPr>
          <w:rFonts w:ascii="Calibri" w:hAnsi="Calibri"/>
          <w:b w:val="0"/>
          <w:sz w:val="22"/>
          <w:szCs w:val="22"/>
        </w:rPr>
        <w:t>)</w:t>
      </w:r>
      <w:r w:rsidR="00D0436F" w:rsidRPr="007B0925">
        <w:rPr>
          <w:rFonts w:ascii="Calibri" w:hAnsi="Calibri"/>
          <w:b w:val="0"/>
          <w:sz w:val="22"/>
          <w:szCs w:val="22"/>
        </w:rPr>
        <w:t xml:space="preserve"> – dane na koniec 201</w:t>
      </w:r>
      <w:r w:rsidR="00170203" w:rsidRPr="007B0925">
        <w:rPr>
          <w:rFonts w:ascii="Calibri" w:hAnsi="Calibri"/>
          <w:b w:val="0"/>
          <w:sz w:val="22"/>
          <w:szCs w:val="22"/>
        </w:rPr>
        <w:t>7</w:t>
      </w:r>
      <w:r w:rsidR="00D0436F" w:rsidRPr="007B0925">
        <w:rPr>
          <w:rFonts w:ascii="Calibri" w:hAnsi="Calibri"/>
          <w:b w:val="0"/>
          <w:sz w:val="22"/>
          <w:szCs w:val="22"/>
        </w:rPr>
        <w:t xml:space="preserve"> roku</w:t>
      </w:r>
    </w:p>
    <w:p w14:paraId="1C1D26B7" w14:textId="77777777" w:rsidR="0096323F" w:rsidRPr="007B0925" w:rsidRDefault="002117FA" w:rsidP="002117FA">
      <w:pPr>
        <w:pStyle w:val="Zwykytekst"/>
        <w:jc w:val="center"/>
        <w:rPr>
          <w:rFonts w:ascii="Calibri" w:hAnsi="Calibri"/>
        </w:rPr>
      </w:pPr>
      <w:r w:rsidRPr="007B0925">
        <w:rPr>
          <w:noProof/>
        </w:rPr>
        <w:drawing>
          <wp:inline distT="0" distB="0" distL="0" distR="0" wp14:anchorId="1BE001E7" wp14:editId="7BB5BA14">
            <wp:extent cx="4133937" cy="4088921"/>
            <wp:effectExtent l="0" t="0" r="0" b="6985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33407" cy="408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F72D" w14:textId="77777777" w:rsidR="00243F51" w:rsidRPr="007B0925" w:rsidRDefault="00243F51" w:rsidP="005B5A19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="005B5A19"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435AA3" w:rsidRPr="007B0925">
        <w:rPr>
          <w:rFonts w:ascii="Calibri" w:hAnsi="Calibri"/>
          <w:i/>
          <w:sz w:val="18"/>
          <w:szCs w:val="18"/>
        </w:rPr>
        <w:t>duszy poręczeniowych za rok 201</w:t>
      </w:r>
      <w:r w:rsidR="00170203" w:rsidRPr="007B0925">
        <w:rPr>
          <w:rFonts w:ascii="Calibri" w:hAnsi="Calibri"/>
          <w:i/>
          <w:sz w:val="18"/>
          <w:szCs w:val="18"/>
        </w:rPr>
        <w:t>7</w:t>
      </w:r>
      <w:r w:rsidR="00D0436F" w:rsidRPr="007B0925">
        <w:rPr>
          <w:rFonts w:ascii="Calibri" w:hAnsi="Calibri"/>
          <w:i/>
          <w:sz w:val="18"/>
          <w:szCs w:val="18"/>
        </w:rPr>
        <w:t>.</w:t>
      </w:r>
    </w:p>
    <w:p w14:paraId="60B131C4" w14:textId="782BDD8A" w:rsidR="003547F6" w:rsidRPr="007B0925" w:rsidRDefault="002154B5" w:rsidP="005B34DF">
      <w:pPr>
        <w:pStyle w:val="ksfptekst"/>
        <w:spacing w:line="300" w:lineRule="atLeast"/>
      </w:pPr>
      <w:r w:rsidRPr="007B0925">
        <w:t>Znacznie</w:t>
      </w:r>
      <w:r w:rsidR="00094D6A" w:rsidRPr="007B0925">
        <w:t xml:space="preserve"> </w:t>
      </w:r>
      <w:r w:rsidR="00225D11" w:rsidRPr="007B0925">
        <w:t>większe zróżnicowanie pomiędzy regionami występuje, gdy brany jest pod uwagę stopień wykorzystania łącznej wartości kapitału poręczeniowego w funduszach. Podczas, gdy średni poziom wykorzystania kapitału wszystkich funduszy poręcz</w:t>
      </w:r>
      <w:r w:rsidR="007B7AD8">
        <w:t>eniowych w Polsce na koniec 2017</w:t>
      </w:r>
      <w:r w:rsidR="00225D11" w:rsidRPr="007B0925">
        <w:t xml:space="preserve"> r. wyniósł 15</w:t>
      </w:r>
      <w:r w:rsidR="00DE7619" w:rsidRPr="007B0925">
        <w:t>8</w:t>
      </w:r>
      <w:r w:rsidR="00225D11" w:rsidRPr="007B0925">
        <w:t xml:space="preserve">% (wzrost na przestrzeni roku o </w:t>
      </w:r>
      <w:r w:rsidR="00DE7619" w:rsidRPr="007B0925">
        <w:t>13</w:t>
      </w:r>
      <w:r w:rsidR="00225D11" w:rsidRPr="007B0925">
        <w:t xml:space="preserve"> punktów procentowych), to w 2 regionach (wielkopolskim i </w:t>
      </w:r>
      <w:r w:rsidR="00BE2428" w:rsidRPr="007B0925">
        <w:t>pomorskim</w:t>
      </w:r>
      <w:r w:rsidR="00225D11" w:rsidRPr="007B0925">
        <w:t xml:space="preserve">) wskaźnik </w:t>
      </w:r>
      <w:r w:rsidR="00BE2428" w:rsidRPr="007B0925">
        <w:t>ten</w:t>
      </w:r>
      <w:r w:rsidR="00225D11" w:rsidRPr="007B0925">
        <w:t xml:space="preserve"> przekroczył poziom 200%. Wartość aktywnych poręczeń w odniesieniu do kapitału osiągnęła najwyższy poziom (4</w:t>
      </w:r>
      <w:r w:rsidR="00BE2428" w:rsidRPr="007B0925">
        <w:t>17</w:t>
      </w:r>
      <w:r w:rsidR="00225D11" w:rsidRPr="007B0925">
        <w:t xml:space="preserve">%) w Wielkopolsce, co oznacza, że aktywne poręczenia były </w:t>
      </w:r>
      <w:r w:rsidR="00ED1A9D" w:rsidRPr="007B0925">
        <w:t>4,</w:t>
      </w:r>
      <w:r w:rsidR="00BE2428" w:rsidRPr="007B0925">
        <w:t>2</w:t>
      </w:r>
      <w:r w:rsidR="00ED1A9D" w:rsidRPr="007B0925">
        <w:t>-</w:t>
      </w:r>
      <w:r w:rsidR="00225D11" w:rsidRPr="007B0925">
        <w:t>krotnie wyższe od kapitału poręczeniowego funduszy posiadających siedziby w tym regionie. Wśród pozostałych województw pozytywnie (ponadprzeciętnie wysokim poziomem zaangażowania – na poziomie 1</w:t>
      </w:r>
      <w:r w:rsidR="00BE2428" w:rsidRPr="007B0925">
        <w:t>67</w:t>
      </w:r>
      <w:r w:rsidR="00225D11" w:rsidRPr="007B0925">
        <w:t>-1</w:t>
      </w:r>
      <w:r w:rsidR="00A121DB" w:rsidRPr="007B0925">
        <w:t>9</w:t>
      </w:r>
      <w:r w:rsidR="00BE2428" w:rsidRPr="007B0925">
        <w:t>8</w:t>
      </w:r>
      <w:r w:rsidR="00225D11" w:rsidRPr="007B0925">
        <w:t xml:space="preserve">%) wyróżniają się także 3 kolejne województwa </w:t>
      </w:r>
      <w:r w:rsidR="00BE2428" w:rsidRPr="007B0925">
        <w:t>–</w:t>
      </w:r>
      <w:r w:rsidR="00225D11" w:rsidRPr="007B0925">
        <w:t xml:space="preserve"> </w:t>
      </w:r>
      <w:r w:rsidR="00BE2428" w:rsidRPr="007B0925">
        <w:t>kujawsko-</w:t>
      </w:r>
      <w:r w:rsidR="00225D11" w:rsidRPr="007B0925">
        <w:t>pomorskie, zachodniopomorskie i</w:t>
      </w:r>
      <w:r w:rsidR="00943868" w:rsidRPr="007B0925">
        <w:t> </w:t>
      </w:r>
      <w:r w:rsidR="00225D11" w:rsidRPr="007B0925">
        <w:t xml:space="preserve">dolnośląskie. Wyraźnie niższy poziom zaangażowania (poniżej 100%) występuje w </w:t>
      </w:r>
      <w:r w:rsidR="00A121DB" w:rsidRPr="007B0925">
        <w:t>5</w:t>
      </w:r>
      <w:r w:rsidR="0059567B" w:rsidRPr="007B0925">
        <w:t xml:space="preserve"> regionach, przy czym najniższa</w:t>
      </w:r>
      <w:r w:rsidR="00225D11" w:rsidRPr="007B0925">
        <w:t xml:space="preserve"> wartość </w:t>
      </w:r>
      <w:r w:rsidR="00BE2428" w:rsidRPr="007B0925">
        <w:t>wynosi 55%</w:t>
      </w:r>
      <w:r w:rsidR="009C7624" w:rsidRPr="007B0925">
        <w:t>.</w:t>
      </w:r>
      <w:r w:rsidR="00D21D3B" w:rsidRPr="007B0925">
        <w:t xml:space="preserve"> </w:t>
      </w:r>
    </w:p>
    <w:p w14:paraId="08CF23CB" w14:textId="77777777" w:rsidR="00F76C38" w:rsidRPr="007B0925" w:rsidRDefault="00F76C38">
      <w:pPr>
        <w:rPr>
          <w:rFonts w:ascii="Calibri" w:hAnsi="Calibri"/>
          <w:b/>
          <w:sz w:val="18"/>
          <w:szCs w:val="18"/>
        </w:rPr>
      </w:pPr>
      <w:r w:rsidRPr="007B0925">
        <w:rPr>
          <w:rFonts w:ascii="Calibri" w:hAnsi="Calibri"/>
          <w:b/>
          <w:sz w:val="18"/>
          <w:szCs w:val="18"/>
        </w:rPr>
        <w:br w:type="page"/>
      </w:r>
    </w:p>
    <w:p w14:paraId="543DA11A" w14:textId="676878F8" w:rsidR="003547F6" w:rsidRPr="007B0925" w:rsidRDefault="00A11875" w:rsidP="00F07189">
      <w:pPr>
        <w:pStyle w:val="Legenda"/>
        <w:spacing w:line="300" w:lineRule="atLeast"/>
        <w:ind w:left="993" w:hanging="851"/>
        <w:jc w:val="both"/>
        <w:rPr>
          <w:rFonts w:ascii="Calibri" w:hAnsi="Calibri"/>
        </w:rPr>
      </w:pPr>
      <w:r w:rsidRPr="00414480">
        <w:rPr>
          <w:rFonts w:ascii="Calibri" w:hAnsi="Calibri"/>
          <w:sz w:val="22"/>
          <w:szCs w:val="22"/>
        </w:rPr>
        <w:lastRenderedPageBreak/>
        <w:t xml:space="preserve">Mapa </w:t>
      </w:r>
      <w:r w:rsidR="00337D10" w:rsidRPr="00414480">
        <w:rPr>
          <w:rFonts w:ascii="Calibri" w:hAnsi="Calibri"/>
          <w:b w:val="0"/>
          <w:sz w:val="22"/>
          <w:szCs w:val="22"/>
        </w:rPr>
        <w:fldChar w:fldCharType="begin"/>
      </w:r>
      <w:r w:rsidRPr="00414480">
        <w:rPr>
          <w:rFonts w:ascii="Calibri" w:hAnsi="Calibri"/>
          <w:sz w:val="22"/>
          <w:szCs w:val="22"/>
        </w:rPr>
        <w:instrText xml:space="preserve"> SEQ Mapa \* ARABIC </w:instrText>
      </w:r>
      <w:r w:rsidR="00337D10" w:rsidRPr="00414480">
        <w:rPr>
          <w:rFonts w:ascii="Calibri" w:hAnsi="Calibri"/>
          <w:b w:val="0"/>
          <w:sz w:val="22"/>
          <w:szCs w:val="22"/>
        </w:rPr>
        <w:fldChar w:fldCharType="separate"/>
      </w:r>
      <w:r w:rsidR="00F07189" w:rsidRPr="00414480">
        <w:rPr>
          <w:rFonts w:ascii="Calibri" w:hAnsi="Calibri"/>
          <w:noProof/>
          <w:sz w:val="22"/>
          <w:szCs w:val="22"/>
        </w:rPr>
        <w:t>2</w:t>
      </w:r>
      <w:r w:rsidR="00337D10" w:rsidRPr="00414480">
        <w:rPr>
          <w:rFonts w:ascii="Calibri" w:hAnsi="Calibri"/>
          <w:b w:val="0"/>
          <w:sz w:val="22"/>
          <w:szCs w:val="22"/>
        </w:rPr>
        <w:fldChar w:fldCharType="end"/>
      </w:r>
      <w:r w:rsidRPr="00414480">
        <w:rPr>
          <w:rFonts w:ascii="Calibri" w:hAnsi="Calibri"/>
          <w:sz w:val="22"/>
          <w:szCs w:val="22"/>
        </w:rPr>
        <w:t>.</w:t>
      </w:r>
      <w:r w:rsidR="006B739B" w:rsidRPr="00414480">
        <w:rPr>
          <w:rFonts w:ascii="Calibri" w:hAnsi="Calibri"/>
          <w:sz w:val="22"/>
          <w:szCs w:val="22"/>
        </w:rPr>
        <w:t xml:space="preserve"> </w:t>
      </w:r>
      <w:r w:rsidR="00225D11" w:rsidRPr="00414480">
        <w:rPr>
          <w:rFonts w:ascii="Calibri" w:hAnsi="Calibri"/>
          <w:sz w:val="22"/>
          <w:szCs w:val="22"/>
        </w:rPr>
        <w:tab/>
      </w:r>
      <w:r w:rsidR="003547F6" w:rsidRPr="00414480">
        <w:rPr>
          <w:rFonts w:ascii="Calibri" w:hAnsi="Calibri"/>
          <w:b w:val="0"/>
          <w:sz w:val="22"/>
          <w:szCs w:val="22"/>
        </w:rPr>
        <w:t>Wskaźnik zaangażowania kapitału</w:t>
      </w:r>
      <w:r w:rsidR="002B51D6" w:rsidRPr="00414480">
        <w:rPr>
          <w:rFonts w:ascii="Calibri" w:hAnsi="Calibri"/>
          <w:b w:val="0"/>
          <w:sz w:val="22"/>
          <w:szCs w:val="22"/>
        </w:rPr>
        <w:t xml:space="preserve"> w układzie wojewódzkim</w:t>
      </w:r>
      <w:r w:rsidR="003547F6" w:rsidRPr="00414480">
        <w:rPr>
          <w:rFonts w:ascii="Calibri" w:hAnsi="Calibri"/>
          <w:b w:val="0"/>
          <w:sz w:val="22"/>
          <w:szCs w:val="22"/>
        </w:rPr>
        <w:t xml:space="preserve"> (wartość poręczeń </w:t>
      </w:r>
      <w:r w:rsidR="00740790" w:rsidRPr="00414480">
        <w:rPr>
          <w:rFonts w:ascii="Calibri" w:hAnsi="Calibri"/>
          <w:b w:val="0"/>
          <w:sz w:val="22"/>
          <w:szCs w:val="22"/>
        </w:rPr>
        <w:t xml:space="preserve">aktywnych </w:t>
      </w:r>
      <w:r w:rsidR="003547F6" w:rsidRPr="00414480">
        <w:rPr>
          <w:rFonts w:ascii="Calibri" w:hAnsi="Calibri"/>
          <w:b w:val="0"/>
          <w:sz w:val="22"/>
          <w:szCs w:val="22"/>
        </w:rPr>
        <w:t xml:space="preserve">w </w:t>
      </w:r>
      <w:r w:rsidR="00740790" w:rsidRPr="00414480">
        <w:rPr>
          <w:rFonts w:ascii="Calibri" w:hAnsi="Calibri"/>
          <w:b w:val="0"/>
          <w:sz w:val="22"/>
          <w:szCs w:val="22"/>
        </w:rPr>
        <w:t>stosunku</w:t>
      </w:r>
      <w:r w:rsidR="003547F6" w:rsidRPr="00414480">
        <w:rPr>
          <w:rFonts w:ascii="Calibri" w:hAnsi="Calibri"/>
          <w:b w:val="0"/>
          <w:sz w:val="22"/>
          <w:szCs w:val="22"/>
        </w:rPr>
        <w:t xml:space="preserve"> do kapitału</w:t>
      </w:r>
      <w:r w:rsidR="00740790" w:rsidRPr="00414480">
        <w:rPr>
          <w:rFonts w:ascii="Calibri" w:hAnsi="Calibri"/>
          <w:b w:val="0"/>
          <w:sz w:val="22"/>
          <w:szCs w:val="22"/>
        </w:rPr>
        <w:t xml:space="preserve"> poręczeniowego funduszy</w:t>
      </w:r>
      <w:r w:rsidR="002B51D6" w:rsidRPr="00414480">
        <w:rPr>
          <w:rFonts w:ascii="Calibri" w:hAnsi="Calibri"/>
          <w:b w:val="0"/>
          <w:sz w:val="22"/>
          <w:szCs w:val="22"/>
        </w:rPr>
        <w:t xml:space="preserve"> </w:t>
      </w:r>
      <w:r w:rsidR="002A366E" w:rsidRPr="00414480">
        <w:rPr>
          <w:rFonts w:ascii="Calibri" w:hAnsi="Calibri"/>
          <w:b w:val="0"/>
          <w:sz w:val="22"/>
          <w:szCs w:val="22"/>
        </w:rPr>
        <w:t xml:space="preserve">aktywnych </w:t>
      </w:r>
      <w:r w:rsidR="002B51D6" w:rsidRPr="00414480">
        <w:rPr>
          <w:rFonts w:ascii="Calibri" w:hAnsi="Calibri"/>
          <w:b w:val="0"/>
          <w:sz w:val="22"/>
          <w:szCs w:val="22"/>
        </w:rPr>
        <w:t>w danym województwie</w:t>
      </w:r>
      <w:r w:rsidR="002F1C84" w:rsidRPr="00414480">
        <w:rPr>
          <w:rFonts w:ascii="Calibri" w:hAnsi="Calibri"/>
          <w:b w:val="0"/>
          <w:sz w:val="22"/>
          <w:szCs w:val="22"/>
        </w:rPr>
        <w:t xml:space="preserve"> – na koniec 2017</w:t>
      </w:r>
      <w:r w:rsidR="003C24CA" w:rsidRPr="00414480">
        <w:rPr>
          <w:rFonts w:ascii="Calibri" w:hAnsi="Calibri"/>
          <w:b w:val="0"/>
          <w:sz w:val="22"/>
          <w:szCs w:val="22"/>
        </w:rPr>
        <w:t xml:space="preserve"> r.</w:t>
      </w:r>
      <w:r w:rsidR="003547F6" w:rsidRPr="00414480">
        <w:rPr>
          <w:rFonts w:ascii="Calibri" w:hAnsi="Calibri"/>
          <w:b w:val="0"/>
          <w:sz w:val="22"/>
          <w:szCs w:val="22"/>
        </w:rPr>
        <w:t>)</w:t>
      </w:r>
    </w:p>
    <w:p w14:paraId="6354E34E" w14:textId="3152F857" w:rsidR="00114072" w:rsidRDefault="00114072" w:rsidP="00114072">
      <w:pPr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noProof/>
          <w:sz w:val="18"/>
          <w:szCs w:val="18"/>
        </w:rPr>
        <w:drawing>
          <wp:inline distT="0" distB="0" distL="0" distR="0" wp14:anchorId="03728F40" wp14:editId="629DE051">
            <wp:extent cx="4094637" cy="3852000"/>
            <wp:effectExtent l="0" t="0" r="127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CE882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637" cy="38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5250" w14:textId="14F703AE" w:rsidR="00B43E41" w:rsidRPr="007B0925" w:rsidRDefault="00B43E41" w:rsidP="005B34DF">
      <w:pPr>
        <w:pStyle w:val="ksfptekst"/>
        <w:spacing w:before="0" w:line="300" w:lineRule="atLeast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D67F4D" w:rsidRPr="007B0925">
        <w:rPr>
          <w:rFonts w:ascii="Calibri" w:hAnsi="Calibri"/>
          <w:i/>
          <w:sz w:val="18"/>
          <w:szCs w:val="18"/>
        </w:rPr>
        <w:t>duszy poręczeniowych za rok 201</w:t>
      </w:r>
      <w:r w:rsidR="002F1C84" w:rsidRPr="007B0925">
        <w:rPr>
          <w:rFonts w:ascii="Calibri" w:hAnsi="Calibri"/>
          <w:i/>
          <w:sz w:val="18"/>
          <w:szCs w:val="18"/>
        </w:rPr>
        <w:t>7</w:t>
      </w:r>
      <w:r w:rsidR="00D0436F" w:rsidRPr="007B0925">
        <w:rPr>
          <w:rFonts w:ascii="Calibri" w:hAnsi="Calibri"/>
          <w:i/>
          <w:sz w:val="18"/>
          <w:szCs w:val="18"/>
        </w:rPr>
        <w:t>.</w:t>
      </w:r>
    </w:p>
    <w:p w14:paraId="3C5280BF" w14:textId="317B837A" w:rsidR="00FA2F34" w:rsidRDefault="0053304E" w:rsidP="005B34DF">
      <w:pPr>
        <w:pStyle w:val="ksfptekst"/>
        <w:spacing w:line="300" w:lineRule="atLeast"/>
      </w:pPr>
      <w:r w:rsidRPr="007B0925">
        <w:t>K</w:t>
      </w:r>
      <w:r w:rsidR="00301AC2" w:rsidRPr="007B0925">
        <w:t>olejn</w:t>
      </w:r>
      <w:r w:rsidRPr="007B0925">
        <w:t>a mapa</w:t>
      </w:r>
      <w:r w:rsidR="00301AC2" w:rsidRPr="007B0925">
        <w:t xml:space="preserve"> </w:t>
      </w:r>
      <w:r w:rsidR="005313EA" w:rsidRPr="007B0925">
        <w:t xml:space="preserve">(nr 3) </w:t>
      </w:r>
      <w:r w:rsidRPr="007B0925">
        <w:t xml:space="preserve">przedstawia </w:t>
      </w:r>
      <w:r w:rsidR="00301AC2" w:rsidRPr="007B0925">
        <w:t>zróżnicowanie</w:t>
      </w:r>
      <w:r w:rsidR="00731036" w:rsidRPr="007B0925">
        <w:t xml:space="preserve"> województw w zależności od skali aktywności </w:t>
      </w:r>
      <w:r w:rsidR="00301AC2" w:rsidRPr="007B0925">
        <w:t>poręczeniowej funduszy</w:t>
      </w:r>
      <w:r w:rsidR="00731036" w:rsidRPr="007B0925">
        <w:t xml:space="preserve">, mierzonej wartością </w:t>
      </w:r>
      <w:r w:rsidR="00A64DD1" w:rsidRPr="007B0925">
        <w:t xml:space="preserve">i liczbą </w:t>
      </w:r>
      <w:r w:rsidR="002F3711" w:rsidRPr="007B0925">
        <w:t>udzielonych poręczeń</w:t>
      </w:r>
      <w:r w:rsidRPr="007B0925">
        <w:t xml:space="preserve"> (przez fundusze z</w:t>
      </w:r>
      <w:r w:rsidR="00D0436F" w:rsidRPr="007B0925">
        <w:t> </w:t>
      </w:r>
      <w:r w:rsidRPr="007B0925">
        <w:t xml:space="preserve">siedzibą w danym regionie – niezależnie od </w:t>
      </w:r>
      <w:r w:rsidR="003C1493">
        <w:t>siedziby poręczeniobiorcy</w:t>
      </w:r>
      <w:r w:rsidRPr="007B0925">
        <w:t>)</w:t>
      </w:r>
      <w:r w:rsidR="002F3711" w:rsidRPr="007B0925">
        <w:t xml:space="preserve">. </w:t>
      </w:r>
    </w:p>
    <w:p w14:paraId="3314A82C" w14:textId="6105F345" w:rsidR="008569C6" w:rsidRPr="007B0925" w:rsidRDefault="007837E7" w:rsidP="005B34DF">
      <w:pPr>
        <w:pStyle w:val="ksfptekst"/>
        <w:spacing w:line="300" w:lineRule="atLeast"/>
      </w:pPr>
      <w:r w:rsidRPr="007B0925">
        <w:t xml:space="preserve">Spośród </w:t>
      </w:r>
      <w:r w:rsidR="00474E9C" w:rsidRPr="007B0925">
        <w:t>1 miliarda</w:t>
      </w:r>
      <w:r w:rsidRPr="007B0925">
        <w:t xml:space="preserve"> zł</w:t>
      </w:r>
      <w:r w:rsidR="00474E9C" w:rsidRPr="007B0925">
        <w:t>otych</w:t>
      </w:r>
      <w:r w:rsidRPr="007B0925">
        <w:t xml:space="preserve"> udzielonych w 201</w:t>
      </w:r>
      <w:r w:rsidR="00F81041" w:rsidRPr="007B0925">
        <w:t>7</w:t>
      </w:r>
      <w:r w:rsidRPr="007B0925">
        <w:t xml:space="preserve"> r. poręczeń </w:t>
      </w:r>
      <w:r w:rsidR="006A424F" w:rsidRPr="007B0925">
        <w:t>blisko jedna trzecia (</w:t>
      </w:r>
      <w:r w:rsidRPr="007B0925">
        <w:t xml:space="preserve">aż </w:t>
      </w:r>
      <w:r w:rsidR="006A424F" w:rsidRPr="007B0925">
        <w:t>3</w:t>
      </w:r>
      <w:r w:rsidR="00E05F81" w:rsidRPr="007B0925">
        <w:t>12</w:t>
      </w:r>
      <w:r w:rsidRPr="007B0925">
        <w:t xml:space="preserve"> mln zł</w:t>
      </w:r>
      <w:r w:rsidR="006A424F" w:rsidRPr="007B0925">
        <w:t>)</w:t>
      </w:r>
      <w:r w:rsidRPr="007B0925">
        <w:t xml:space="preserve"> przypada na fundusze wielkopolskie</w:t>
      </w:r>
      <w:r w:rsidR="007D7AA8" w:rsidRPr="007B0925">
        <w:t>, zaś 1</w:t>
      </w:r>
      <w:r w:rsidR="00E05F81" w:rsidRPr="007B0925">
        <w:t>73</w:t>
      </w:r>
      <w:r w:rsidR="00D0436F" w:rsidRPr="007B0925">
        <w:t> </w:t>
      </w:r>
      <w:r w:rsidR="007D7AA8" w:rsidRPr="007B0925">
        <w:t xml:space="preserve">mln zł – na zachodniopomorskie (na </w:t>
      </w:r>
      <w:r w:rsidR="00240FF2" w:rsidRPr="007B0925">
        <w:t>8 funduszy w tych 2 regionach</w:t>
      </w:r>
      <w:r w:rsidR="007D7AA8" w:rsidRPr="007B0925">
        <w:t xml:space="preserve"> przypada </w:t>
      </w:r>
      <w:r w:rsidR="005B7261" w:rsidRPr="007B0925">
        <w:t>blisko</w:t>
      </w:r>
      <w:r w:rsidR="008A0550" w:rsidRPr="007B0925">
        <w:t xml:space="preserve"> </w:t>
      </w:r>
      <w:r w:rsidR="007D7AA8" w:rsidRPr="007B0925">
        <w:t xml:space="preserve">połowa łącznej wartości udzielonych </w:t>
      </w:r>
      <w:r w:rsidR="00240FF2" w:rsidRPr="007B0925">
        <w:t xml:space="preserve">w Polsce </w:t>
      </w:r>
      <w:r w:rsidR="007D7AA8" w:rsidRPr="007B0925">
        <w:t xml:space="preserve">poręczeń). </w:t>
      </w:r>
      <w:r w:rsidR="00D250C1" w:rsidRPr="007B0925">
        <w:t xml:space="preserve">Poręczenia </w:t>
      </w:r>
      <w:r w:rsidR="005B7261" w:rsidRPr="007B0925">
        <w:t>w łącznej kwocie</w:t>
      </w:r>
      <w:r w:rsidR="00D250C1" w:rsidRPr="007B0925">
        <w:t xml:space="preserve"> </w:t>
      </w:r>
      <w:r w:rsidR="00BF574C" w:rsidRPr="007B0925">
        <w:t xml:space="preserve">co najmniej </w:t>
      </w:r>
      <w:r w:rsidR="00D250C1" w:rsidRPr="007B0925">
        <w:t>50</w:t>
      </w:r>
      <w:r w:rsidR="00BF574C" w:rsidRPr="007B0925">
        <w:t> </w:t>
      </w:r>
      <w:r w:rsidR="00D250C1" w:rsidRPr="007B0925">
        <w:t>mln</w:t>
      </w:r>
      <w:r w:rsidR="009B0810" w:rsidRPr="007B0925">
        <w:t> </w:t>
      </w:r>
      <w:r w:rsidR="00D250C1" w:rsidRPr="007B0925">
        <w:t xml:space="preserve">zł były udzielone także w </w:t>
      </w:r>
      <w:r w:rsidR="00737E3F" w:rsidRPr="007B0925">
        <w:t xml:space="preserve">kolejnych </w:t>
      </w:r>
      <w:r w:rsidR="00C91A0D" w:rsidRPr="007B0925">
        <w:t>5</w:t>
      </w:r>
      <w:r w:rsidR="00737E3F" w:rsidRPr="007B0925">
        <w:t xml:space="preserve"> </w:t>
      </w:r>
      <w:r w:rsidR="00B6518A" w:rsidRPr="007B0925">
        <w:t xml:space="preserve">województwach: </w:t>
      </w:r>
      <w:r w:rsidR="00E05F81" w:rsidRPr="007B0925">
        <w:t xml:space="preserve">śląskim (82 mln zł), pomorskim (68 mln zł), </w:t>
      </w:r>
      <w:r w:rsidR="00B6518A" w:rsidRPr="007B0925">
        <w:t>kujawsko-pomorskim (</w:t>
      </w:r>
      <w:r w:rsidR="00E05F81" w:rsidRPr="007B0925">
        <w:t>61</w:t>
      </w:r>
      <w:r w:rsidR="00B6518A" w:rsidRPr="007B0925">
        <w:t xml:space="preserve"> mln zł)</w:t>
      </w:r>
      <w:r w:rsidR="00BF574C" w:rsidRPr="007B0925">
        <w:t>,</w:t>
      </w:r>
      <w:r w:rsidR="00764DA8" w:rsidRPr="007B0925">
        <w:t xml:space="preserve"> </w:t>
      </w:r>
      <w:r w:rsidR="00B6518A" w:rsidRPr="007B0925">
        <w:t>małopolskim (</w:t>
      </w:r>
      <w:r w:rsidR="00E05F81" w:rsidRPr="007B0925">
        <w:t>59</w:t>
      </w:r>
      <w:r w:rsidR="00461AA8" w:rsidRPr="007B0925">
        <w:t xml:space="preserve"> mln zł)</w:t>
      </w:r>
      <w:r w:rsidR="00BE040B" w:rsidRPr="007B0925">
        <w:t xml:space="preserve"> oraz</w:t>
      </w:r>
      <w:r w:rsidR="007A5BA0" w:rsidRPr="007B0925">
        <w:t xml:space="preserve"> dolnośląskim (54 mln zł)</w:t>
      </w:r>
      <w:r w:rsidR="00B6518A" w:rsidRPr="007B0925">
        <w:t>.</w:t>
      </w:r>
      <w:r w:rsidR="00960204" w:rsidRPr="007B0925">
        <w:t xml:space="preserve"> Z drugiej strony w</w:t>
      </w:r>
      <w:r w:rsidR="00D0436F" w:rsidRPr="007B0925">
        <w:t> </w:t>
      </w:r>
      <w:r w:rsidR="00E05F81" w:rsidRPr="007B0925">
        <w:t>4</w:t>
      </w:r>
      <w:r w:rsidR="00D0436F" w:rsidRPr="007B0925">
        <w:t> </w:t>
      </w:r>
      <w:r w:rsidR="00960204" w:rsidRPr="007B0925">
        <w:t xml:space="preserve">regionach </w:t>
      </w:r>
      <w:r w:rsidR="00252080" w:rsidRPr="007B0925">
        <w:t xml:space="preserve">łączna </w:t>
      </w:r>
      <w:r w:rsidR="00960204" w:rsidRPr="007B0925">
        <w:t>wartość poręczeń udzielanych w skali roku nie przekroczyła 1</w:t>
      </w:r>
      <w:r w:rsidR="00252080" w:rsidRPr="007B0925">
        <w:t>5</w:t>
      </w:r>
      <w:r w:rsidR="00960204" w:rsidRPr="007B0925">
        <w:t xml:space="preserve"> mln zł.</w:t>
      </w:r>
    </w:p>
    <w:p w14:paraId="3A84630C" w14:textId="77777777" w:rsidR="008B1690" w:rsidRPr="007B0925" w:rsidRDefault="008B1690" w:rsidP="005B34DF">
      <w:pPr>
        <w:spacing w:line="300" w:lineRule="atLeast"/>
        <w:rPr>
          <w:rFonts w:ascii="Calibri" w:hAnsi="Calibri"/>
          <w:b/>
          <w:sz w:val="18"/>
          <w:szCs w:val="18"/>
        </w:rPr>
      </w:pPr>
      <w:r w:rsidRPr="007B0925">
        <w:rPr>
          <w:rFonts w:ascii="Calibri" w:hAnsi="Calibri"/>
          <w:sz w:val="18"/>
          <w:szCs w:val="18"/>
        </w:rPr>
        <w:br w:type="page"/>
      </w:r>
    </w:p>
    <w:p w14:paraId="03D88CA5" w14:textId="29CD0F09" w:rsidR="00662038" w:rsidRPr="007B0925" w:rsidRDefault="00662038" w:rsidP="005B34DF">
      <w:pPr>
        <w:pStyle w:val="Legenda"/>
        <w:spacing w:line="300" w:lineRule="atLeast"/>
        <w:ind w:left="851" w:hanging="851"/>
        <w:jc w:val="both"/>
        <w:rPr>
          <w:rFonts w:ascii="Calibri" w:hAnsi="Calibri"/>
          <w:sz w:val="22"/>
          <w:szCs w:val="22"/>
        </w:rPr>
      </w:pPr>
      <w:r w:rsidRPr="007B0925">
        <w:rPr>
          <w:rFonts w:ascii="Calibri" w:hAnsi="Calibri"/>
          <w:sz w:val="22"/>
          <w:szCs w:val="22"/>
        </w:rPr>
        <w:lastRenderedPageBreak/>
        <w:t xml:space="preserve">Mapa </w:t>
      </w:r>
      <w:r w:rsidR="00337D10" w:rsidRPr="007B0925">
        <w:rPr>
          <w:rFonts w:ascii="Calibri" w:hAnsi="Calibri"/>
          <w:sz w:val="22"/>
          <w:szCs w:val="22"/>
        </w:rPr>
        <w:fldChar w:fldCharType="begin"/>
      </w:r>
      <w:r w:rsidRPr="007B0925">
        <w:rPr>
          <w:rFonts w:ascii="Calibri" w:hAnsi="Calibri"/>
          <w:sz w:val="22"/>
          <w:szCs w:val="22"/>
        </w:rPr>
        <w:instrText xml:space="preserve"> SEQ Mapa \* ARABIC </w:instrText>
      </w:r>
      <w:r w:rsidR="00337D10" w:rsidRPr="007B0925">
        <w:rPr>
          <w:rFonts w:ascii="Calibri" w:hAnsi="Calibri"/>
          <w:sz w:val="22"/>
          <w:szCs w:val="22"/>
        </w:rPr>
        <w:fldChar w:fldCharType="separate"/>
      </w:r>
      <w:r w:rsidR="00F07189">
        <w:rPr>
          <w:rFonts w:ascii="Calibri" w:hAnsi="Calibri"/>
          <w:noProof/>
          <w:sz w:val="22"/>
          <w:szCs w:val="22"/>
        </w:rPr>
        <w:t>3</w:t>
      </w:r>
      <w:r w:rsidR="00337D10" w:rsidRPr="007B0925">
        <w:rPr>
          <w:rFonts w:ascii="Calibri" w:hAnsi="Calibri"/>
          <w:sz w:val="22"/>
          <w:szCs w:val="22"/>
        </w:rPr>
        <w:fldChar w:fldCharType="end"/>
      </w:r>
      <w:r w:rsidRPr="007B0925">
        <w:rPr>
          <w:rFonts w:ascii="Calibri" w:hAnsi="Calibri"/>
          <w:sz w:val="22"/>
          <w:szCs w:val="22"/>
        </w:rPr>
        <w:t xml:space="preserve">. </w:t>
      </w:r>
      <w:r w:rsidR="00225D11" w:rsidRPr="007B0925">
        <w:rPr>
          <w:rFonts w:ascii="Calibri" w:hAnsi="Calibri"/>
          <w:sz w:val="22"/>
          <w:szCs w:val="22"/>
        </w:rPr>
        <w:tab/>
      </w:r>
      <w:r w:rsidRPr="007B0925">
        <w:rPr>
          <w:rFonts w:ascii="Calibri" w:hAnsi="Calibri"/>
          <w:b w:val="0"/>
          <w:sz w:val="22"/>
          <w:szCs w:val="22"/>
        </w:rPr>
        <w:t>Wartość poręczeń udzielonych w regionach</w:t>
      </w:r>
      <w:r w:rsidR="00D21D3B" w:rsidRPr="007B0925">
        <w:rPr>
          <w:rFonts w:ascii="Calibri" w:hAnsi="Calibri"/>
          <w:b w:val="0"/>
          <w:sz w:val="22"/>
          <w:szCs w:val="22"/>
        </w:rPr>
        <w:t xml:space="preserve"> </w:t>
      </w:r>
      <w:r w:rsidR="002A366E" w:rsidRPr="00F32FB7">
        <w:rPr>
          <w:rFonts w:ascii="Calibri" w:hAnsi="Calibri"/>
          <w:b w:val="0"/>
          <w:sz w:val="22"/>
          <w:szCs w:val="22"/>
        </w:rPr>
        <w:t>przez fundusze aktywne w 2017 roku</w:t>
      </w:r>
      <w:r w:rsidR="002A366E">
        <w:rPr>
          <w:rFonts w:ascii="Calibri" w:hAnsi="Calibri"/>
          <w:b w:val="0"/>
          <w:sz w:val="22"/>
          <w:szCs w:val="22"/>
        </w:rPr>
        <w:t xml:space="preserve"> </w:t>
      </w:r>
      <w:r w:rsidRPr="007B0925">
        <w:rPr>
          <w:rFonts w:ascii="Calibri" w:hAnsi="Calibri"/>
          <w:b w:val="0"/>
          <w:sz w:val="22"/>
          <w:szCs w:val="22"/>
        </w:rPr>
        <w:t>(</w:t>
      </w:r>
      <w:r w:rsidR="00540DE7">
        <w:rPr>
          <w:rFonts w:ascii="Calibri" w:hAnsi="Calibri"/>
          <w:b w:val="0"/>
          <w:sz w:val="22"/>
          <w:szCs w:val="22"/>
        </w:rPr>
        <w:t>większe</w:t>
      </w:r>
      <w:r w:rsidR="00FB0494" w:rsidRPr="007B0925">
        <w:rPr>
          <w:rFonts w:ascii="Calibri" w:hAnsi="Calibri"/>
          <w:b w:val="0"/>
          <w:sz w:val="22"/>
          <w:szCs w:val="22"/>
        </w:rPr>
        <w:t>, pogrubione</w:t>
      </w:r>
      <w:r w:rsidR="008B1690" w:rsidRPr="007B0925">
        <w:rPr>
          <w:rFonts w:ascii="Calibri" w:hAnsi="Calibri"/>
          <w:b w:val="0"/>
          <w:sz w:val="22"/>
          <w:szCs w:val="22"/>
        </w:rPr>
        <w:t xml:space="preserve"> </w:t>
      </w:r>
      <w:r w:rsidR="00FB0494" w:rsidRPr="007B0925">
        <w:rPr>
          <w:rFonts w:ascii="Calibri" w:hAnsi="Calibri"/>
          <w:b w:val="0"/>
          <w:sz w:val="22"/>
          <w:szCs w:val="22"/>
        </w:rPr>
        <w:t>liczby</w:t>
      </w:r>
      <w:r w:rsidR="008B1690" w:rsidRPr="007B0925">
        <w:rPr>
          <w:rFonts w:ascii="Calibri" w:hAnsi="Calibri"/>
          <w:b w:val="0"/>
          <w:sz w:val="22"/>
          <w:szCs w:val="22"/>
        </w:rPr>
        <w:t xml:space="preserve"> - </w:t>
      </w:r>
      <w:r w:rsidRPr="007B0925">
        <w:rPr>
          <w:rFonts w:ascii="Calibri" w:hAnsi="Calibri"/>
          <w:b w:val="0"/>
          <w:sz w:val="22"/>
          <w:szCs w:val="22"/>
        </w:rPr>
        <w:t xml:space="preserve">dane w milionach złotych, różnice odzwierciedlone cieniowaniem na mapie) oraz liczba </w:t>
      </w:r>
      <w:r w:rsidR="007248DC" w:rsidRPr="007B0925">
        <w:rPr>
          <w:rFonts w:ascii="Calibri" w:hAnsi="Calibri"/>
          <w:b w:val="0"/>
          <w:sz w:val="22"/>
          <w:szCs w:val="22"/>
        </w:rPr>
        <w:t>udzielonych poręczeń</w:t>
      </w:r>
      <w:r w:rsidRPr="007B0925">
        <w:rPr>
          <w:rFonts w:ascii="Calibri" w:hAnsi="Calibri"/>
          <w:b w:val="0"/>
          <w:sz w:val="22"/>
          <w:szCs w:val="22"/>
        </w:rPr>
        <w:t xml:space="preserve"> (</w:t>
      </w:r>
      <w:r w:rsidR="00540DE7">
        <w:rPr>
          <w:rFonts w:ascii="Calibri" w:hAnsi="Calibri"/>
          <w:b w:val="0"/>
          <w:sz w:val="22"/>
          <w:szCs w:val="22"/>
        </w:rPr>
        <w:t>mniejsze liczby</w:t>
      </w:r>
      <w:r w:rsidR="00F36CEF" w:rsidRPr="007B0925">
        <w:rPr>
          <w:rFonts w:ascii="Calibri" w:hAnsi="Calibri"/>
          <w:b w:val="0"/>
          <w:sz w:val="22"/>
          <w:szCs w:val="22"/>
        </w:rPr>
        <w:t xml:space="preserve"> kursywą</w:t>
      </w:r>
      <w:r w:rsidR="008B1690" w:rsidRPr="007B0925">
        <w:rPr>
          <w:rFonts w:ascii="Calibri" w:hAnsi="Calibri"/>
          <w:b w:val="0"/>
          <w:sz w:val="22"/>
          <w:szCs w:val="22"/>
        </w:rPr>
        <w:t xml:space="preserve">, </w:t>
      </w:r>
      <w:r w:rsidRPr="007B0925">
        <w:rPr>
          <w:rFonts w:ascii="Calibri" w:hAnsi="Calibri"/>
          <w:b w:val="0"/>
          <w:sz w:val="22"/>
          <w:szCs w:val="22"/>
        </w:rPr>
        <w:t xml:space="preserve">różnice odzwierciedlone na mapie wielkością koła) – dane </w:t>
      </w:r>
      <w:r w:rsidR="007248DC" w:rsidRPr="007B0925">
        <w:rPr>
          <w:rFonts w:ascii="Calibri" w:hAnsi="Calibri"/>
          <w:b w:val="0"/>
          <w:sz w:val="22"/>
          <w:szCs w:val="22"/>
        </w:rPr>
        <w:t>z</w:t>
      </w:r>
      <w:r w:rsidRPr="007B0925">
        <w:rPr>
          <w:rFonts w:ascii="Calibri" w:hAnsi="Calibri"/>
          <w:b w:val="0"/>
          <w:sz w:val="22"/>
          <w:szCs w:val="22"/>
        </w:rPr>
        <w:t>a 201</w:t>
      </w:r>
      <w:r w:rsidR="00D30CC1" w:rsidRPr="007B0925">
        <w:rPr>
          <w:rFonts w:ascii="Calibri" w:hAnsi="Calibri"/>
          <w:b w:val="0"/>
          <w:sz w:val="22"/>
          <w:szCs w:val="22"/>
        </w:rPr>
        <w:t>7</w:t>
      </w:r>
      <w:r w:rsidRPr="007B0925">
        <w:rPr>
          <w:rFonts w:ascii="Calibri" w:hAnsi="Calibri"/>
          <w:b w:val="0"/>
          <w:sz w:val="22"/>
          <w:szCs w:val="22"/>
        </w:rPr>
        <w:t xml:space="preserve"> rok</w:t>
      </w:r>
    </w:p>
    <w:p w14:paraId="25983BC8" w14:textId="77777777" w:rsidR="00387A18" w:rsidRPr="007B0925" w:rsidRDefault="007468E7" w:rsidP="007468E7">
      <w:pPr>
        <w:pStyle w:val="ksfptekst"/>
        <w:spacing w:before="0" w:after="0" w:line="240" w:lineRule="auto"/>
        <w:ind w:firstLine="0"/>
        <w:jc w:val="center"/>
      </w:pPr>
      <w:r w:rsidRPr="007B0925">
        <w:rPr>
          <w:noProof/>
        </w:rPr>
        <w:drawing>
          <wp:inline distT="0" distB="0" distL="0" distR="0" wp14:anchorId="2CBE2AF2" wp14:editId="16826381">
            <wp:extent cx="3905250" cy="3862724"/>
            <wp:effectExtent l="0" t="0" r="0" b="4445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08929" cy="386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3714" w14:textId="77777777" w:rsidR="00B43E41" w:rsidRPr="007B0925" w:rsidRDefault="00B43E41" w:rsidP="00B43E41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662038" w:rsidRPr="007B0925">
        <w:rPr>
          <w:rFonts w:ascii="Calibri" w:hAnsi="Calibri"/>
          <w:i/>
          <w:sz w:val="18"/>
          <w:szCs w:val="18"/>
        </w:rPr>
        <w:t>duszy poręczeniowych za rok 201</w:t>
      </w:r>
      <w:r w:rsidR="00D30CC1" w:rsidRPr="007B0925">
        <w:rPr>
          <w:rFonts w:ascii="Calibri" w:hAnsi="Calibri"/>
          <w:i/>
          <w:sz w:val="18"/>
          <w:szCs w:val="18"/>
        </w:rPr>
        <w:t>7</w:t>
      </w:r>
      <w:r w:rsidR="00083C44" w:rsidRPr="007B0925">
        <w:rPr>
          <w:rFonts w:ascii="Calibri" w:hAnsi="Calibri"/>
          <w:i/>
          <w:sz w:val="18"/>
          <w:szCs w:val="18"/>
        </w:rPr>
        <w:t>.</w:t>
      </w:r>
    </w:p>
    <w:p w14:paraId="405FE8C9" w14:textId="3AC69DB8" w:rsidR="00225D11" w:rsidRPr="007B0925" w:rsidRDefault="00C5542D" w:rsidP="00FA2F34">
      <w:pPr>
        <w:pStyle w:val="ksfptekst"/>
        <w:spacing w:line="300" w:lineRule="atLeast"/>
      </w:pPr>
      <w:r w:rsidRPr="007B0925">
        <w:t>Prezentowan</w:t>
      </w:r>
      <w:r w:rsidR="00CC2369" w:rsidRPr="007B0925">
        <w:t>e</w:t>
      </w:r>
      <w:r w:rsidRPr="007B0925">
        <w:t xml:space="preserve"> </w:t>
      </w:r>
      <w:r w:rsidR="00225D11" w:rsidRPr="007B0925">
        <w:t xml:space="preserve">na powyższych mapach dane pokazują na znaczne zróżnicowanie potencjału i aktywności funduszy z poszczególnych regionów, natomiast nie uwzględniają znacznego zróżnicowania skali potencjalnego popytu na poręczenia, wynikającego </w:t>
      </w:r>
      <w:r w:rsidR="00FA2F34">
        <w:t>–</w:t>
      </w:r>
      <w:r w:rsidR="00225D11" w:rsidRPr="007B0925">
        <w:t xml:space="preserve"> w pewnym uproszczeniu </w:t>
      </w:r>
      <w:r w:rsidR="00943868" w:rsidRPr="007B0925">
        <w:t>–</w:t>
      </w:r>
      <w:r w:rsidR="00225D11" w:rsidRPr="007B0925">
        <w:t xml:space="preserve"> z</w:t>
      </w:r>
      <w:r w:rsidR="00943868" w:rsidRPr="007B0925">
        <w:t> </w:t>
      </w:r>
      <w:r w:rsidR="00225D11" w:rsidRPr="007B0925">
        <w:t>liczebności firm sektora MŚP zarejestrowanych w poszczególnych województwach. Dlatego kolejna mapa (nr 4) prezentuje wartość poręczeń udzielonych przez fundusze w 201</w:t>
      </w:r>
      <w:r w:rsidR="00FC2F1D" w:rsidRPr="007B0925">
        <w:t>7</w:t>
      </w:r>
      <w:r w:rsidR="00225D11" w:rsidRPr="007B0925">
        <w:t xml:space="preserve"> r. w przeliczeniu na jeden aktywny niefinansowy podmiot sektora MŚP. Choć użyteczność takiej analizy nieco obniża przytaczany fakt, że część funduszy prowadzi działalność w skali ponadregionalnej, to jednak można sądzić, że występujące bardzo silne zróżnicowania międzyregionalne tylko w niewielkim stopniu są efektem tego zjawiska.</w:t>
      </w:r>
    </w:p>
    <w:p w14:paraId="3A723DCA" w14:textId="0FEF2FAF" w:rsidR="00A55F26" w:rsidRPr="007B0925" w:rsidRDefault="00225D11" w:rsidP="005B34DF">
      <w:pPr>
        <w:pStyle w:val="ksfptekst"/>
        <w:spacing w:line="300" w:lineRule="atLeast"/>
      </w:pPr>
      <w:r w:rsidRPr="007B0925">
        <w:t>Statystyczna mikro, mała lub średnia firma w 201</w:t>
      </w:r>
      <w:r w:rsidR="00410E07" w:rsidRPr="007B0925">
        <w:t>7</w:t>
      </w:r>
      <w:r w:rsidRPr="007B0925">
        <w:t xml:space="preserve"> r. w największym stopniu wykorzystywała poręczenia w województwie zachodniopomorskim</w:t>
      </w:r>
      <w:r w:rsidRPr="007B0925">
        <w:rPr>
          <w:rStyle w:val="Odwoanieprzypisudolnego"/>
        </w:rPr>
        <w:footnoteReference w:id="11"/>
      </w:r>
      <w:r w:rsidRPr="007B0925">
        <w:t xml:space="preserve"> (</w:t>
      </w:r>
      <w:r w:rsidR="00FA2F34">
        <w:t xml:space="preserve">wartościowo, </w:t>
      </w:r>
      <w:r w:rsidRPr="007B0925">
        <w:t xml:space="preserve">przeciętnie </w:t>
      </w:r>
      <w:r w:rsidR="004D7B8B" w:rsidRPr="007B0925">
        <w:t>blisko</w:t>
      </w:r>
      <w:r w:rsidRPr="007B0925">
        <w:t xml:space="preserve"> 1,</w:t>
      </w:r>
      <w:r w:rsidR="00FC2F1D" w:rsidRPr="007B0925">
        <w:t xml:space="preserve">8 </w:t>
      </w:r>
      <w:r w:rsidRPr="007B0925">
        <w:t>tys. zł na jeden podmiot)</w:t>
      </w:r>
      <w:r w:rsidR="004F763D" w:rsidRPr="007B0925">
        <w:t xml:space="preserve"> oraz w Wielkopolsce (1519 zł)</w:t>
      </w:r>
      <w:r w:rsidRPr="007B0925">
        <w:t>. Także relatywnie wysokie kwoty (powyżej poziomu średniego dla całej Polski</w:t>
      </w:r>
      <w:r w:rsidR="006E0ABB" w:rsidRPr="007B0925">
        <w:t>, wynoszącego</w:t>
      </w:r>
      <w:r w:rsidRPr="007B0925">
        <w:t xml:space="preserve"> 497 zł) odnotowano także w </w:t>
      </w:r>
      <w:r w:rsidR="006E0ABB" w:rsidRPr="007B0925">
        <w:t>województwach:</w:t>
      </w:r>
      <w:r w:rsidRPr="007B0925">
        <w:t xml:space="preserve"> warmińsko-mazurskim (</w:t>
      </w:r>
      <w:r w:rsidR="00FC2F1D" w:rsidRPr="007B0925">
        <w:t>804</w:t>
      </w:r>
      <w:r w:rsidRPr="007B0925">
        <w:t xml:space="preserve"> zł)</w:t>
      </w:r>
      <w:r w:rsidR="00FC2F1D" w:rsidRPr="007B0925">
        <w:t xml:space="preserve">, </w:t>
      </w:r>
      <w:r w:rsidR="00FD5592" w:rsidRPr="007B0925">
        <w:t xml:space="preserve">kujawsko-pomorskim (65 zł), </w:t>
      </w:r>
      <w:r w:rsidR="00FC2F1D" w:rsidRPr="007B0925">
        <w:t>lubelskim (570 zł)</w:t>
      </w:r>
      <w:r w:rsidR="000B265E" w:rsidRPr="007B0925">
        <w:t>,</w:t>
      </w:r>
      <w:r w:rsidR="00FC2F1D" w:rsidRPr="007B0925">
        <w:t xml:space="preserve"> lubuskim (551 zł) i pomorskim (510 zł)</w:t>
      </w:r>
      <w:r w:rsidRPr="007B0925">
        <w:t xml:space="preserve">. W </w:t>
      </w:r>
      <w:r w:rsidR="004912C3" w:rsidRPr="007B0925">
        <w:t>połowie</w:t>
      </w:r>
      <w:r w:rsidRPr="007B0925">
        <w:t xml:space="preserve"> województw (</w:t>
      </w:r>
      <w:r w:rsidR="004912C3" w:rsidRPr="007B0925">
        <w:t>8</w:t>
      </w:r>
      <w:r w:rsidRPr="007B0925">
        <w:t>) kwoty poręczeń przypadające na jeden podmiot MŚP były już wyraźnie niższe</w:t>
      </w:r>
      <w:r w:rsidR="00225DD2" w:rsidRPr="007B0925">
        <w:t>.</w:t>
      </w:r>
    </w:p>
    <w:p w14:paraId="4BB92EE5" w14:textId="77777777" w:rsidR="007D3C40" w:rsidRPr="007B0925" w:rsidRDefault="007D3C40">
      <w:pPr>
        <w:rPr>
          <w:rFonts w:ascii="Calibri" w:hAnsi="Calibri"/>
          <w:b/>
          <w:sz w:val="18"/>
          <w:szCs w:val="18"/>
        </w:rPr>
      </w:pPr>
      <w:r w:rsidRPr="007B0925">
        <w:rPr>
          <w:rFonts w:ascii="Calibri" w:hAnsi="Calibri"/>
          <w:sz w:val="18"/>
          <w:szCs w:val="18"/>
        </w:rPr>
        <w:br w:type="page"/>
      </w:r>
    </w:p>
    <w:p w14:paraId="1A48F018" w14:textId="77777777" w:rsidR="004174A6" w:rsidRPr="007B0925" w:rsidRDefault="00856712" w:rsidP="005B34DF">
      <w:pPr>
        <w:pStyle w:val="Legenda"/>
        <w:spacing w:line="300" w:lineRule="atLeast"/>
        <w:ind w:left="851" w:hanging="851"/>
        <w:jc w:val="both"/>
        <w:rPr>
          <w:rFonts w:ascii="Calibri" w:hAnsi="Calibri"/>
          <w:b w:val="0"/>
          <w:sz w:val="22"/>
          <w:szCs w:val="22"/>
        </w:rPr>
      </w:pPr>
      <w:r w:rsidRPr="007B0925">
        <w:rPr>
          <w:rFonts w:ascii="Calibri" w:hAnsi="Calibri"/>
          <w:sz w:val="22"/>
          <w:szCs w:val="22"/>
        </w:rPr>
        <w:lastRenderedPageBreak/>
        <w:t xml:space="preserve">Mapa </w:t>
      </w:r>
      <w:r w:rsidR="00337D10" w:rsidRPr="007B0925">
        <w:rPr>
          <w:rFonts w:ascii="Calibri" w:hAnsi="Calibri"/>
          <w:sz w:val="22"/>
          <w:szCs w:val="22"/>
        </w:rPr>
        <w:fldChar w:fldCharType="begin"/>
      </w:r>
      <w:r w:rsidRPr="007B0925">
        <w:rPr>
          <w:rFonts w:ascii="Calibri" w:hAnsi="Calibri"/>
          <w:sz w:val="22"/>
          <w:szCs w:val="22"/>
        </w:rPr>
        <w:instrText xml:space="preserve"> SEQ Mapa \* ARABIC </w:instrText>
      </w:r>
      <w:r w:rsidR="00337D10" w:rsidRPr="007B0925">
        <w:rPr>
          <w:rFonts w:ascii="Calibri" w:hAnsi="Calibri"/>
          <w:sz w:val="22"/>
          <w:szCs w:val="22"/>
        </w:rPr>
        <w:fldChar w:fldCharType="separate"/>
      </w:r>
      <w:r w:rsidR="00F07189">
        <w:rPr>
          <w:rFonts w:ascii="Calibri" w:hAnsi="Calibri"/>
          <w:noProof/>
          <w:sz w:val="22"/>
          <w:szCs w:val="22"/>
        </w:rPr>
        <w:t>4</w:t>
      </w:r>
      <w:r w:rsidR="00337D10" w:rsidRPr="007B0925">
        <w:rPr>
          <w:rFonts w:ascii="Calibri" w:hAnsi="Calibri"/>
          <w:sz w:val="22"/>
          <w:szCs w:val="22"/>
        </w:rPr>
        <w:fldChar w:fldCharType="end"/>
      </w:r>
      <w:r w:rsidRPr="007B0925">
        <w:rPr>
          <w:rFonts w:ascii="Calibri" w:hAnsi="Calibri"/>
          <w:sz w:val="22"/>
          <w:szCs w:val="22"/>
        </w:rPr>
        <w:t>.</w:t>
      </w:r>
      <w:r w:rsidR="006B739B" w:rsidRPr="007B0925">
        <w:rPr>
          <w:rFonts w:ascii="Calibri" w:hAnsi="Calibri"/>
          <w:sz w:val="22"/>
          <w:szCs w:val="22"/>
        </w:rPr>
        <w:t xml:space="preserve"> </w:t>
      </w:r>
      <w:r w:rsidR="00225D11" w:rsidRPr="007B0925">
        <w:rPr>
          <w:rFonts w:ascii="Calibri" w:hAnsi="Calibri"/>
          <w:sz w:val="22"/>
          <w:szCs w:val="22"/>
        </w:rPr>
        <w:tab/>
      </w:r>
      <w:r w:rsidR="004174A6" w:rsidRPr="007B0925">
        <w:rPr>
          <w:rFonts w:ascii="Calibri" w:hAnsi="Calibri"/>
          <w:b w:val="0"/>
          <w:sz w:val="22"/>
          <w:szCs w:val="22"/>
        </w:rPr>
        <w:t xml:space="preserve">Wartość </w:t>
      </w:r>
      <w:r w:rsidR="002B51D6" w:rsidRPr="007B0925">
        <w:rPr>
          <w:rFonts w:ascii="Calibri" w:hAnsi="Calibri"/>
          <w:b w:val="0"/>
          <w:sz w:val="22"/>
          <w:szCs w:val="22"/>
        </w:rPr>
        <w:t>poręczeń udzielonych</w:t>
      </w:r>
      <w:r w:rsidR="004174A6" w:rsidRPr="007B0925">
        <w:rPr>
          <w:rFonts w:ascii="Calibri" w:hAnsi="Calibri"/>
          <w:b w:val="0"/>
          <w:sz w:val="22"/>
          <w:szCs w:val="22"/>
        </w:rPr>
        <w:t xml:space="preserve"> przez </w:t>
      </w:r>
      <w:r w:rsidR="002B51D6" w:rsidRPr="007B0925">
        <w:rPr>
          <w:rFonts w:ascii="Calibri" w:hAnsi="Calibri"/>
          <w:b w:val="0"/>
          <w:sz w:val="22"/>
          <w:szCs w:val="22"/>
        </w:rPr>
        <w:t xml:space="preserve">fundusze </w:t>
      </w:r>
      <w:r w:rsidR="002B51D6" w:rsidRPr="00F17628">
        <w:rPr>
          <w:rFonts w:ascii="Calibri" w:hAnsi="Calibri"/>
          <w:b w:val="0"/>
          <w:sz w:val="22"/>
          <w:szCs w:val="22"/>
        </w:rPr>
        <w:t>poręczeniowe</w:t>
      </w:r>
      <w:r w:rsidR="004174A6" w:rsidRPr="00F17628">
        <w:rPr>
          <w:rFonts w:ascii="Calibri" w:hAnsi="Calibri"/>
          <w:b w:val="0"/>
          <w:sz w:val="22"/>
          <w:szCs w:val="22"/>
        </w:rPr>
        <w:t xml:space="preserve"> </w:t>
      </w:r>
      <w:r w:rsidR="00FC2774" w:rsidRPr="00F17628">
        <w:rPr>
          <w:rFonts w:ascii="Calibri" w:hAnsi="Calibri"/>
          <w:b w:val="0"/>
          <w:sz w:val="22"/>
          <w:szCs w:val="22"/>
        </w:rPr>
        <w:t xml:space="preserve">aktywne </w:t>
      </w:r>
      <w:r w:rsidR="004174A6" w:rsidRPr="00F17628">
        <w:rPr>
          <w:rFonts w:ascii="Calibri" w:hAnsi="Calibri"/>
          <w:b w:val="0"/>
          <w:sz w:val="22"/>
          <w:szCs w:val="22"/>
        </w:rPr>
        <w:t>w 201</w:t>
      </w:r>
      <w:r w:rsidR="00364EEB" w:rsidRPr="00F17628">
        <w:rPr>
          <w:rFonts w:ascii="Calibri" w:hAnsi="Calibri"/>
          <w:b w:val="0"/>
          <w:sz w:val="22"/>
          <w:szCs w:val="22"/>
        </w:rPr>
        <w:t>7</w:t>
      </w:r>
      <w:r w:rsidR="004174A6" w:rsidRPr="00F17628">
        <w:rPr>
          <w:rFonts w:ascii="Calibri" w:hAnsi="Calibri"/>
          <w:b w:val="0"/>
          <w:sz w:val="22"/>
          <w:szCs w:val="22"/>
        </w:rPr>
        <w:t xml:space="preserve"> r. w przeliczeniu na 1 aktywny podmiot sektora MŚP</w:t>
      </w:r>
      <w:r w:rsidR="004C37EF" w:rsidRPr="00F17628">
        <w:rPr>
          <w:rFonts w:ascii="Calibri" w:hAnsi="Calibri"/>
          <w:b w:val="0"/>
          <w:sz w:val="22"/>
          <w:szCs w:val="22"/>
        </w:rPr>
        <w:t xml:space="preserve"> (dane w zł)</w:t>
      </w:r>
      <w:r w:rsidR="00FC2774" w:rsidRPr="00F17628">
        <w:rPr>
          <w:rFonts w:ascii="Calibri" w:hAnsi="Calibri"/>
          <w:b w:val="0"/>
          <w:sz w:val="22"/>
          <w:szCs w:val="22"/>
        </w:rPr>
        <w:t xml:space="preserve"> – dane za 2017 rok</w:t>
      </w:r>
    </w:p>
    <w:p w14:paraId="7B2F8795" w14:textId="77777777" w:rsidR="00F63CCA" w:rsidRPr="007B0925" w:rsidRDefault="00146D01" w:rsidP="00F63CCA">
      <w:pPr>
        <w:jc w:val="center"/>
      </w:pPr>
      <w:r w:rsidRPr="007B0925">
        <w:rPr>
          <w:noProof/>
        </w:rPr>
        <w:drawing>
          <wp:inline distT="0" distB="0" distL="0" distR="0" wp14:anchorId="232FFA52" wp14:editId="02A2E6F2">
            <wp:extent cx="4000500" cy="3798982"/>
            <wp:effectExtent l="0" t="0" r="0" b="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4D1FD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9" cy="379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482D" w14:textId="77777777" w:rsidR="00F63CCA" w:rsidRPr="007B0925" w:rsidRDefault="00F63CCA" w:rsidP="00F63CCA"/>
    <w:p w14:paraId="39EAD9AA" w14:textId="77777777" w:rsidR="00B43E41" w:rsidRPr="007B0925" w:rsidRDefault="00B43E41" w:rsidP="00B43E41">
      <w:pPr>
        <w:pStyle w:val="ksfptekst"/>
        <w:spacing w:before="0"/>
        <w:ind w:firstLine="0"/>
        <w:jc w:val="center"/>
        <w:rPr>
          <w:rFonts w:ascii="Calibri" w:hAnsi="Calibri"/>
          <w:i/>
          <w:sz w:val="18"/>
          <w:szCs w:val="18"/>
        </w:rPr>
      </w:pPr>
      <w:r w:rsidRPr="007B0925">
        <w:rPr>
          <w:rFonts w:ascii="Calibri" w:hAnsi="Calibri"/>
          <w:i/>
          <w:sz w:val="18"/>
          <w:szCs w:val="18"/>
        </w:rPr>
        <w:t xml:space="preserve">Źródło: </w:t>
      </w:r>
      <w:r w:rsidR="00313DB4" w:rsidRPr="007B0925">
        <w:rPr>
          <w:rFonts w:ascii="Calibri" w:hAnsi="Calibri"/>
          <w:i/>
          <w:sz w:val="18"/>
          <w:szCs w:val="18"/>
        </w:rPr>
        <w:t>o</w:t>
      </w:r>
      <w:r w:rsidRPr="007B0925">
        <w:rPr>
          <w:rFonts w:ascii="Calibri" w:hAnsi="Calibri"/>
          <w:i/>
          <w:sz w:val="18"/>
          <w:szCs w:val="18"/>
        </w:rPr>
        <w:t>bliczenia na podstawie danych sprawozdawczych fun</w:t>
      </w:r>
      <w:r w:rsidR="006430EC" w:rsidRPr="007B0925">
        <w:rPr>
          <w:rFonts w:ascii="Calibri" w:hAnsi="Calibri"/>
          <w:i/>
          <w:sz w:val="18"/>
          <w:szCs w:val="18"/>
        </w:rPr>
        <w:t>duszy poręczeniowych za rok 201</w:t>
      </w:r>
      <w:r w:rsidR="00146D01" w:rsidRPr="007B0925">
        <w:rPr>
          <w:rFonts w:ascii="Calibri" w:hAnsi="Calibri"/>
          <w:i/>
          <w:sz w:val="18"/>
          <w:szCs w:val="18"/>
        </w:rPr>
        <w:t>7</w:t>
      </w:r>
      <w:r w:rsidR="00B2491A" w:rsidRPr="007B0925">
        <w:rPr>
          <w:rFonts w:ascii="Calibri" w:hAnsi="Calibri"/>
          <w:i/>
          <w:sz w:val="18"/>
          <w:szCs w:val="18"/>
        </w:rPr>
        <w:t xml:space="preserve"> oraz danych Głównego Urzędu Statystycznego "Działalność przedsiębiorstw niefinansowych w 201</w:t>
      </w:r>
      <w:r w:rsidR="00364EEB" w:rsidRPr="007B0925">
        <w:rPr>
          <w:rFonts w:ascii="Calibri" w:hAnsi="Calibri"/>
          <w:i/>
          <w:sz w:val="18"/>
          <w:szCs w:val="18"/>
        </w:rPr>
        <w:t>6</w:t>
      </w:r>
      <w:r w:rsidR="00B2491A" w:rsidRPr="007B0925">
        <w:rPr>
          <w:rFonts w:ascii="Calibri" w:hAnsi="Calibri"/>
          <w:i/>
          <w:sz w:val="18"/>
          <w:szCs w:val="18"/>
        </w:rPr>
        <w:t xml:space="preserve"> r.", Warszawa 201</w:t>
      </w:r>
      <w:r w:rsidR="00364EEB" w:rsidRPr="007B0925">
        <w:rPr>
          <w:rFonts w:ascii="Calibri" w:hAnsi="Calibri"/>
          <w:i/>
          <w:sz w:val="18"/>
          <w:szCs w:val="18"/>
        </w:rPr>
        <w:t>7</w:t>
      </w:r>
      <w:r w:rsidR="00083C44" w:rsidRPr="007B0925">
        <w:rPr>
          <w:rFonts w:ascii="Calibri" w:hAnsi="Calibri"/>
          <w:i/>
          <w:sz w:val="18"/>
          <w:szCs w:val="18"/>
        </w:rPr>
        <w:t>.</w:t>
      </w:r>
    </w:p>
    <w:p w14:paraId="01AD1725" w14:textId="428A35D7" w:rsidR="00463126" w:rsidRPr="007B0925" w:rsidRDefault="00463126" w:rsidP="00FA2F34">
      <w:pPr>
        <w:pStyle w:val="Nagwek1"/>
        <w:ind w:left="709" w:hanging="709"/>
      </w:pPr>
      <w:bookmarkStart w:id="19" w:name="_Toc520990370"/>
      <w:r w:rsidRPr="007B0925">
        <w:t>P</w:t>
      </w:r>
      <w:r w:rsidR="00E878A6" w:rsidRPr="007B0925">
        <w:t>odsumowanie</w:t>
      </w:r>
      <w:r w:rsidR="0068394B" w:rsidRPr="007B0925">
        <w:t xml:space="preserve"> </w:t>
      </w:r>
      <w:r w:rsidR="00FA2F34">
        <w:t>–</w:t>
      </w:r>
      <w:r w:rsidR="0068394B" w:rsidRPr="007B0925">
        <w:t xml:space="preserve"> wyzwania</w:t>
      </w:r>
      <w:bookmarkEnd w:id="19"/>
    </w:p>
    <w:p w14:paraId="685D8562" w14:textId="4C49F63B" w:rsidR="00F54AAE" w:rsidRPr="007B0925" w:rsidRDefault="003455BB" w:rsidP="005B34DF">
      <w:pPr>
        <w:pStyle w:val="ksfptekst"/>
        <w:spacing w:line="300" w:lineRule="atLeast"/>
      </w:pPr>
      <w:r w:rsidRPr="007B0925">
        <w:t xml:space="preserve">Jak pisaliśmy już w poprzednim </w:t>
      </w:r>
      <w:r w:rsidR="00FA2F34">
        <w:t>opracowaniu (dotyczącym 2016 r.)</w:t>
      </w:r>
      <w:r w:rsidRPr="007B0925">
        <w:t>, w</w:t>
      </w:r>
      <w:r w:rsidR="00F54AAE" w:rsidRPr="007B0925">
        <w:t xml:space="preserve"> ramach regionalnych programów operacyjnych w nowym okresie finansowania Unii Europejskiej (2014-2020), na działalność poręczycielską zostały w</w:t>
      </w:r>
      <w:r w:rsidR="007A5E12" w:rsidRPr="007B0925">
        <w:t> </w:t>
      </w:r>
      <w:r w:rsidR="00F54AAE" w:rsidRPr="007B0925">
        <w:t>poszczególnych regionach przeznaczone środki finansowe różnej wielkości</w:t>
      </w:r>
      <w:r w:rsidR="00FA2F34">
        <w:t>. W</w:t>
      </w:r>
      <w:r w:rsidR="005F5652" w:rsidRPr="007B0925">
        <w:t xml:space="preserve"> kilku regionach przetargi</w:t>
      </w:r>
      <w:r w:rsidR="00C43C0C" w:rsidRPr="007B0925">
        <w:t xml:space="preserve"> na wybór pośrednika finansowego</w:t>
      </w:r>
      <w:r w:rsidR="005F5652" w:rsidRPr="007B0925">
        <w:t xml:space="preserve"> zostały też już rozstrzygnięte</w:t>
      </w:r>
      <w:r w:rsidR="00A352CB" w:rsidRPr="007B0925">
        <w:t xml:space="preserve">. W zasadzie </w:t>
      </w:r>
      <w:r w:rsidR="00C43C0C" w:rsidRPr="007B0925">
        <w:t xml:space="preserve">jednak </w:t>
      </w:r>
      <w:r w:rsidR="00A352CB" w:rsidRPr="007B0925">
        <w:t>we wszystkich regionach (z wyjątkiem województwa wielkopolskiego) n</w:t>
      </w:r>
      <w:r w:rsidRPr="007B0925">
        <w:t>ie</w:t>
      </w:r>
      <w:r w:rsidR="00A352CB" w:rsidRPr="007B0925">
        <w:t xml:space="preserve"> została wykorzystana cała alokacja </w:t>
      </w:r>
      <w:r w:rsidR="00540DE7">
        <w:t xml:space="preserve">na instrumenty poręczeniowe </w:t>
      </w:r>
      <w:r w:rsidR="00A352CB" w:rsidRPr="007B0925">
        <w:t xml:space="preserve">(lub wręcz </w:t>
      </w:r>
      <w:r w:rsidRPr="007B0925">
        <w:t xml:space="preserve">została </w:t>
      </w:r>
      <w:r w:rsidR="00540DE7">
        <w:t xml:space="preserve">ona </w:t>
      </w:r>
      <w:r w:rsidRPr="007B0925">
        <w:t>wykorzystana tylko w bardzo ograniczonej wielkości).</w:t>
      </w:r>
      <w:r w:rsidR="005F5652" w:rsidRPr="007B0925">
        <w:t xml:space="preserve"> </w:t>
      </w:r>
      <w:r w:rsidR="00F31485" w:rsidRPr="007B0925">
        <w:t>W rezultacie można s</w:t>
      </w:r>
      <w:r w:rsidR="00C43C0C" w:rsidRPr="007B0925">
        <w:t>ię zastanawiać</w:t>
      </w:r>
      <w:r w:rsidR="00540DE7">
        <w:t>,</w:t>
      </w:r>
      <w:r w:rsidR="00C43C0C" w:rsidRPr="007B0925">
        <w:t xml:space="preserve"> jaka powinna być przyszłość lokalnych i regionalnych funduszy poręczeniowych i w razie nieuniknionej </w:t>
      </w:r>
      <w:r w:rsidR="00155ACC" w:rsidRPr="007B0925">
        <w:t xml:space="preserve">(w dłuższej perspektywie) </w:t>
      </w:r>
      <w:r w:rsidR="00C43C0C" w:rsidRPr="007B0925">
        <w:t>erozji ich kapitałów</w:t>
      </w:r>
      <w:r w:rsidR="00FA2F34">
        <w:t>,</w:t>
      </w:r>
      <w:r w:rsidR="00C43C0C" w:rsidRPr="007B0925">
        <w:t xml:space="preserve"> skąd powinny one pozyskiwać środki na swoją działalność</w:t>
      </w:r>
      <w:r w:rsidR="00155ACC" w:rsidRPr="007B0925">
        <w:t>?</w:t>
      </w:r>
      <w:r w:rsidR="00C43C0C" w:rsidRPr="007B0925">
        <w:t xml:space="preserve"> Warto przy tym pamiętać, że mimo atrakcyjnej oferty gwarancyjnej ze szczebla centralnego nadal</w:t>
      </w:r>
      <w:r w:rsidR="00540DE7">
        <w:t xml:space="preserve"> -</w:t>
      </w:r>
      <w:r w:rsidR="00C43C0C" w:rsidRPr="007B0925">
        <w:t xml:space="preserve"> </w:t>
      </w:r>
      <w:r w:rsidR="00C81193" w:rsidRPr="007B0925">
        <w:t>w badaniach ilościowych</w:t>
      </w:r>
      <w:r w:rsidR="00540DE7">
        <w:t xml:space="preserve"> -</w:t>
      </w:r>
      <w:r w:rsidR="00C81193" w:rsidRPr="007B0925">
        <w:t xml:space="preserve"> firmy sektora MŚP wskazują (choć znacznie rzadziej niż kilka lat temu) na barierę w dostępie do kredytu bankowego, polegającą na braku odpowiednich zabezpieczeń. Dodatkowo</w:t>
      </w:r>
      <w:r w:rsidR="00FA2F34">
        <w:t>,</w:t>
      </w:r>
      <w:r w:rsidR="00C81193" w:rsidRPr="007B0925">
        <w:t xml:space="preserve"> oferta </w:t>
      </w:r>
      <w:r w:rsidR="00FA2F34">
        <w:t xml:space="preserve">poręczeniowa </w:t>
      </w:r>
      <w:r w:rsidR="00C81193" w:rsidRPr="007B0925">
        <w:t>z poziomu centralnego (BGK) nie obejmuje pożyczek udzielanych przez fundusze pożyczkowe.</w:t>
      </w:r>
    </w:p>
    <w:p w14:paraId="66D3017B" w14:textId="77777777" w:rsidR="00F54AAE" w:rsidRPr="007B0925" w:rsidRDefault="00105CC1" w:rsidP="005B34DF">
      <w:pPr>
        <w:pStyle w:val="ksfptekst"/>
        <w:spacing w:line="300" w:lineRule="atLeast"/>
      </w:pPr>
      <w:r w:rsidRPr="007B0925">
        <w:t xml:space="preserve">Odrębną </w:t>
      </w:r>
      <w:r w:rsidR="000143EC" w:rsidRPr="007B0925">
        <w:t xml:space="preserve">kwestią pozostaje </w:t>
      </w:r>
      <w:r w:rsidR="00C81193" w:rsidRPr="007B0925">
        <w:t>stale</w:t>
      </w:r>
      <w:r w:rsidR="000143EC" w:rsidRPr="007B0925">
        <w:t xml:space="preserve"> rosnący udział poręczeń nie mających charakteru poręczeń finansowania dłużnego, a więc poręczeń wadiów, czy też należytego wykonania umowy (z</w:t>
      </w:r>
      <w:r w:rsidR="00811002" w:rsidRPr="007B0925">
        <w:t> </w:t>
      </w:r>
      <w:r w:rsidR="000143EC" w:rsidRPr="007B0925">
        <w:t xml:space="preserve">dominacją tych pierwszych). Tendencja ta jest oczywiście spowodowana problemami we współpracy z sektorem bankowym, przede wszystkim ze względu na konkurencję programów </w:t>
      </w:r>
      <w:r w:rsidR="00811002" w:rsidRPr="007B0925">
        <w:t>o </w:t>
      </w:r>
      <w:r w:rsidR="000143EC" w:rsidRPr="007B0925">
        <w:t xml:space="preserve">charakterze centralnym, a </w:t>
      </w:r>
      <w:r w:rsidR="000143EC" w:rsidRPr="007B0925">
        <w:lastRenderedPageBreak/>
        <w:t>więc obecnie przede wszystkim gwarancji de minimis (w przyszłości, innych programów o takim charakterze)</w:t>
      </w:r>
      <w:r w:rsidR="004C1184" w:rsidRPr="007B0925">
        <w:t xml:space="preserve">. </w:t>
      </w:r>
    </w:p>
    <w:p w14:paraId="47ECA659" w14:textId="425D07F1" w:rsidR="00CD3BC2" w:rsidRPr="00483904" w:rsidRDefault="00A33A75" w:rsidP="00FA2F34">
      <w:pPr>
        <w:pStyle w:val="ksfptekst"/>
        <w:spacing w:line="300" w:lineRule="atLeast"/>
      </w:pPr>
      <w:r w:rsidRPr="007B0925">
        <w:t>Opisana powyżej sytuacja</w:t>
      </w:r>
      <w:r w:rsidR="000143EC" w:rsidRPr="007B0925">
        <w:t xml:space="preserve"> może mieć rozmaite konsekwencje. Z jednej strony poprawia ona sytuację finansową funduszy, gdyż przynajmniej poręczenia wadiów są instrumentem bardzo bezpiecznym i relatywnie zyskownym, a ich bardzo przyjazne reguły pozyskiwania są na pewno znaczną pomocą dla przedsiębiorców uczestniczących w przetargach. Z drugiej jednak strony, malejący udział kredytów bankowych może prowadzić do dalszego rozluźniania relacji łączących fundusze z sektorem bankowym, co byłoby na pewno zjawiskiem zdecydowanie niepożądanym. W</w:t>
      </w:r>
      <w:r w:rsidR="00811002" w:rsidRPr="007B0925">
        <w:t> </w:t>
      </w:r>
      <w:r w:rsidR="000143EC" w:rsidRPr="007B0925">
        <w:t xml:space="preserve">rezultacie </w:t>
      </w:r>
      <w:r w:rsidR="00FA2F34">
        <w:t>–</w:t>
      </w:r>
      <w:r w:rsidR="000143EC" w:rsidRPr="007B0925">
        <w:t xml:space="preserve"> długookresowo </w:t>
      </w:r>
      <w:r w:rsidR="00FA2F34">
        <w:t>–</w:t>
      </w:r>
      <w:r w:rsidR="000143EC" w:rsidRPr="007B0925">
        <w:t xml:space="preserve"> cały system przesuwać się może w kierunku zabezpieczenia transakcji </w:t>
      </w:r>
      <w:r w:rsidR="0040567E" w:rsidRPr="007B0925">
        <w:t>niestanowiących</w:t>
      </w:r>
      <w:r w:rsidR="000143EC" w:rsidRPr="007B0925">
        <w:t xml:space="preserve"> finansowania dłużnego, co jak dotąd </w:t>
      </w:r>
      <w:r w:rsidR="0040567E" w:rsidRPr="007B0925">
        <w:t xml:space="preserve">było </w:t>
      </w:r>
      <w:r w:rsidR="000143EC" w:rsidRPr="007B0925">
        <w:t>zawsze głównym celem rozwijania (i</w:t>
      </w:r>
      <w:r w:rsidR="00811002" w:rsidRPr="007B0925">
        <w:t> </w:t>
      </w:r>
      <w:r w:rsidR="000143EC" w:rsidRPr="007B0925">
        <w:t xml:space="preserve">wspierania) sektora lokalnych </w:t>
      </w:r>
      <w:r w:rsidR="0040567E">
        <w:t>i</w:t>
      </w:r>
      <w:r w:rsidR="0040567E" w:rsidRPr="007B0925">
        <w:t xml:space="preserve"> </w:t>
      </w:r>
      <w:r w:rsidR="000143EC" w:rsidRPr="007B0925">
        <w:t>regionalnych funduszy poręczeniowych w Polsce</w:t>
      </w:r>
      <w:r w:rsidR="00437A2A" w:rsidRPr="007B0925">
        <w:t>.</w:t>
      </w:r>
      <w:r w:rsidR="0040567E">
        <w:t xml:space="preserve"> Kluczowe zatem pytanie dotyczy tego, czy w takiej sytuacji (zakładając dalsze pogłębianie się tej </w:t>
      </w:r>
      <w:r w:rsidR="0040567E" w:rsidRPr="00920972">
        <w:t>tendencji) lokalne i regionalne fundusze poręczeniowe będą mogły nadal liczyć na wspieranie ich działalności, oparte na środkach publicznych (krajowych lub europejskich)?</w:t>
      </w:r>
      <w:r w:rsidR="0040567E">
        <w:t xml:space="preserve"> Oczywiście, obecnie trudno jest wyrokować na ten temat, choć sądzimy, że wsparcie takie powinno być nadal oferowane. Wszystko wskazuje bowiem na to, że fundusze potrafią lokalizować i skutecznie obsługiwać pojawiające się nisze rynkowe, a równolegle nadal obsługiwać potrzeby pokaźnej liczby przedsiębiorców zwi</w:t>
      </w:r>
      <w:r w:rsidR="00CA56F9">
        <w:t>ą</w:t>
      </w:r>
      <w:r w:rsidR="0040567E">
        <w:t>zane z pozyskiwaniem standardowego finansowania dłużnego. W rezultacie, rodzi się zróżnicowany rynek dostarczycieli zabezpieczeń dla transakcji gospodarczych rozmaitego typu, co powinno być jednak oceniane pozytywnie.</w:t>
      </w:r>
      <w:r w:rsidR="00CD3BC2" w:rsidRPr="007B0925">
        <w:rPr>
          <w:rFonts w:ascii="Calibri" w:hAnsi="Calibri"/>
          <w:i/>
          <w:sz w:val="18"/>
          <w:szCs w:val="18"/>
        </w:rPr>
        <w:br w:type="page"/>
      </w:r>
    </w:p>
    <w:p w14:paraId="5CB675ED" w14:textId="77777777" w:rsidR="00E0505D" w:rsidRPr="007B0925" w:rsidRDefault="00E0505D" w:rsidP="00E765A4">
      <w:pPr>
        <w:pStyle w:val="ksfptekst"/>
      </w:pPr>
    </w:p>
    <w:p w14:paraId="5ED6FDE1" w14:textId="77777777" w:rsidR="001C3015" w:rsidRPr="007B0925" w:rsidRDefault="001C3015" w:rsidP="001C3015">
      <w:pPr>
        <w:jc w:val="center"/>
        <w:rPr>
          <w:rFonts w:ascii="Calibri" w:hAnsi="Calibri"/>
          <w:b/>
          <w:sz w:val="36"/>
        </w:rPr>
      </w:pPr>
    </w:p>
    <w:p w14:paraId="78D69972" w14:textId="77777777" w:rsidR="00FD04BB" w:rsidRPr="007B0925" w:rsidRDefault="00FD04BB">
      <w:pPr>
        <w:rPr>
          <w:rFonts w:ascii="Calibri" w:hAnsi="Calibri"/>
          <w:b/>
          <w:sz w:val="36"/>
        </w:rPr>
      </w:pPr>
    </w:p>
    <w:p w14:paraId="5BC99C27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60787A2E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08F413C7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16A75D56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2DB46DE1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7DE82F12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4F62B9AD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197A10AB" w14:textId="77777777" w:rsidR="007573F9" w:rsidRPr="007B0925" w:rsidRDefault="007573F9">
      <w:pPr>
        <w:rPr>
          <w:rFonts w:ascii="Calibri" w:hAnsi="Calibri"/>
          <w:b/>
          <w:sz w:val="36"/>
        </w:rPr>
      </w:pPr>
    </w:p>
    <w:p w14:paraId="7ADE3C65" w14:textId="77777777" w:rsidR="00DC6606" w:rsidRPr="007B0925" w:rsidRDefault="00DC6606">
      <w:pPr>
        <w:rPr>
          <w:rFonts w:ascii="Calibri" w:hAnsi="Calibri"/>
          <w:b/>
          <w:sz w:val="36"/>
        </w:rPr>
      </w:pPr>
    </w:p>
    <w:tbl>
      <w:tblPr>
        <w:tblStyle w:val="Tabela-Siatka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11"/>
      </w:tblGrid>
      <w:tr w:rsidR="00D00517" w:rsidRPr="007B0925" w14:paraId="6FB85EE2" w14:textId="77777777" w:rsidTr="001D26AC">
        <w:trPr>
          <w:trHeight w:val="1086"/>
        </w:trPr>
        <w:tc>
          <w:tcPr>
            <w:tcW w:w="9211" w:type="dxa"/>
            <w:shd w:val="clear" w:color="auto" w:fill="DAEEF3" w:themeFill="accent5" w:themeFillTint="33"/>
            <w:vAlign w:val="center"/>
          </w:tcPr>
          <w:p w14:paraId="3ABFEB73" w14:textId="77777777" w:rsidR="00D00517" w:rsidRPr="007B0925" w:rsidRDefault="0062179A" w:rsidP="007E3B31">
            <w:pPr>
              <w:pStyle w:val="Nagwek1"/>
              <w:numPr>
                <w:ilvl w:val="0"/>
                <w:numId w:val="0"/>
              </w:numPr>
              <w:ind w:left="360"/>
              <w:jc w:val="center"/>
            </w:pPr>
            <w:bookmarkStart w:id="20" w:name="_Toc520990371"/>
            <w:r w:rsidRPr="007B0925">
              <w:t>Załącznik</w:t>
            </w:r>
            <w:r w:rsidR="00D21D3B" w:rsidRPr="007B0925">
              <w:t xml:space="preserve"> </w:t>
            </w:r>
            <w:r w:rsidRPr="007B0925">
              <w:t>- d</w:t>
            </w:r>
            <w:r w:rsidR="00D00517" w:rsidRPr="007B0925">
              <w:t xml:space="preserve">ane </w:t>
            </w:r>
            <w:r w:rsidR="007E3B31" w:rsidRPr="007B0925">
              <w:t>analityczne</w:t>
            </w:r>
            <w:bookmarkEnd w:id="20"/>
          </w:p>
        </w:tc>
      </w:tr>
    </w:tbl>
    <w:p w14:paraId="0F1D0894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67DECEA2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69AA17E2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3D631CAF" w14:textId="77777777" w:rsidR="00DC6606" w:rsidRPr="007B0925" w:rsidRDefault="00DC6606">
      <w:pPr>
        <w:rPr>
          <w:rFonts w:ascii="Calibri" w:hAnsi="Calibri"/>
          <w:b/>
          <w:sz w:val="36"/>
        </w:rPr>
      </w:pPr>
    </w:p>
    <w:p w14:paraId="1E50286A" w14:textId="77777777" w:rsidR="00222AD9" w:rsidRPr="007B0925" w:rsidRDefault="00222AD9" w:rsidP="00222AD9">
      <w:pPr>
        <w:jc w:val="center"/>
        <w:rPr>
          <w:rFonts w:ascii="Calibri" w:hAnsi="Calibri"/>
          <w:b/>
          <w:sz w:val="36"/>
        </w:rPr>
      </w:pPr>
    </w:p>
    <w:p w14:paraId="042B1EE3" w14:textId="77777777" w:rsidR="00222AD9" w:rsidRPr="007B0925" w:rsidRDefault="00222AD9" w:rsidP="00222AD9">
      <w:pPr>
        <w:rPr>
          <w:rFonts w:ascii="Calibri" w:hAnsi="Calibri"/>
        </w:rPr>
        <w:sectPr w:rsidR="00222AD9" w:rsidRPr="007B0925" w:rsidSect="006641AB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7" w:h="16840"/>
          <w:pgMar w:top="1165" w:right="1418" w:bottom="1418" w:left="1418" w:header="708" w:footer="708" w:gutter="0"/>
          <w:pgNumType w:start="1"/>
          <w:cols w:space="708"/>
          <w:titlePg/>
          <w:docGrid w:linePitch="272"/>
        </w:sectPr>
      </w:pPr>
    </w:p>
    <w:tbl>
      <w:tblPr>
        <w:tblW w:w="47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132"/>
        <w:gridCol w:w="1046"/>
        <w:gridCol w:w="1361"/>
        <w:gridCol w:w="1154"/>
        <w:gridCol w:w="1154"/>
        <w:gridCol w:w="1154"/>
        <w:gridCol w:w="1154"/>
        <w:gridCol w:w="1154"/>
        <w:gridCol w:w="1154"/>
        <w:gridCol w:w="1154"/>
        <w:gridCol w:w="1154"/>
      </w:tblGrid>
      <w:tr w:rsidR="00643C78" w:rsidRPr="007B0925" w14:paraId="454AB7B5" w14:textId="77777777" w:rsidTr="00643C78">
        <w:trPr>
          <w:trHeight w:val="283"/>
          <w:tblHeader/>
        </w:trPr>
        <w:tc>
          <w:tcPr>
            <w:tcW w:w="694" w:type="pct"/>
            <w:vMerge w:val="restart"/>
            <w:shd w:val="clear" w:color="auto" w:fill="DDD9C3" w:themeFill="background2" w:themeFillShade="E6"/>
            <w:vAlign w:val="center"/>
          </w:tcPr>
          <w:p w14:paraId="054C9CA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  <w:color w:val="000000" w:themeColor="text1"/>
              </w:rPr>
              <w:lastRenderedPageBreak/>
              <w:t>Fundusz</w:t>
            </w:r>
          </w:p>
        </w:tc>
        <w:tc>
          <w:tcPr>
            <w:tcW w:w="382" w:type="pct"/>
            <w:vMerge w:val="restart"/>
            <w:shd w:val="clear" w:color="auto" w:fill="DDD9C3" w:themeFill="background2" w:themeFillShade="E6"/>
            <w:noWrap/>
            <w:vAlign w:val="center"/>
          </w:tcPr>
          <w:p w14:paraId="67231A6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  <w:color w:val="000000" w:themeColor="text1"/>
              </w:rPr>
              <w:t>Kapitał</w:t>
            </w:r>
          </w:p>
          <w:p w14:paraId="48B973F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  <w:color w:val="000000" w:themeColor="text1"/>
              </w:rPr>
              <w:t>(tys. zł)</w:t>
            </w:r>
          </w:p>
        </w:tc>
        <w:tc>
          <w:tcPr>
            <w:tcW w:w="812" w:type="pct"/>
            <w:gridSpan w:val="2"/>
            <w:shd w:val="clear" w:color="auto" w:fill="DDD9C3" w:themeFill="background2" w:themeFillShade="E6"/>
            <w:vAlign w:val="center"/>
          </w:tcPr>
          <w:p w14:paraId="0DA245D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  <w:color w:val="000000" w:themeColor="text1"/>
              </w:rPr>
              <w:t>Zaangażowanie (aktywne poręczenia)</w:t>
            </w:r>
          </w:p>
        </w:tc>
        <w:tc>
          <w:tcPr>
            <w:tcW w:w="3112" w:type="pct"/>
            <w:gridSpan w:val="8"/>
            <w:shd w:val="clear" w:color="auto" w:fill="DDD9C3" w:themeFill="background2" w:themeFillShade="E6"/>
            <w:vAlign w:val="center"/>
          </w:tcPr>
          <w:p w14:paraId="255EEA2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  <w:color w:val="000000" w:themeColor="text1"/>
              </w:rPr>
              <w:t>Poręczenia udzielone w 2017 r. na rzecz:</w:t>
            </w:r>
          </w:p>
        </w:tc>
      </w:tr>
      <w:tr w:rsidR="00643C78" w:rsidRPr="007B0925" w14:paraId="4A1F14F2" w14:textId="77777777" w:rsidTr="00643C78">
        <w:trPr>
          <w:trHeight w:val="283"/>
          <w:tblHeader/>
        </w:trPr>
        <w:tc>
          <w:tcPr>
            <w:tcW w:w="694" w:type="pct"/>
            <w:vMerge/>
            <w:shd w:val="clear" w:color="auto" w:fill="DDD9C3" w:themeFill="background2" w:themeFillShade="E6"/>
            <w:vAlign w:val="center"/>
          </w:tcPr>
          <w:p w14:paraId="5E768227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382" w:type="pct"/>
            <w:vMerge/>
            <w:shd w:val="clear" w:color="auto" w:fill="DDD9C3" w:themeFill="background2" w:themeFillShade="E6"/>
            <w:vAlign w:val="center"/>
          </w:tcPr>
          <w:p w14:paraId="036C057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353" w:type="pct"/>
            <w:vMerge w:val="restart"/>
            <w:shd w:val="clear" w:color="auto" w:fill="DDD9C3" w:themeFill="background2" w:themeFillShade="E6"/>
            <w:vAlign w:val="center"/>
          </w:tcPr>
          <w:p w14:paraId="621B2E6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liczba</w:t>
            </w:r>
          </w:p>
        </w:tc>
        <w:tc>
          <w:tcPr>
            <w:tcW w:w="459" w:type="pct"/>
            <w:vMerge w:val="restart"/>
            <w:shd w:val="clear" w:color="auto" w:fill="DDD9C3" w:themeFill="background2" w:themeFillShade="E6"/>
            <w:vAlign w:val="center"/>
          </w:tcPr>
          <w:p w14:paraId="47D0F74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36AAEC9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(tys. zł)</w:t>
            </w:r>
          </w:p>
        </w:tc>
        <w:tc>
          <w:tcPr>
            <w:tcW w:w="778" w:type="pct"/>
            <w:gridSpan w:val="2"/>
            <w:shd w:val="clear" w:color="auto" w:fill="DDD9C3" w:themeFill="background2" w:themeFillShade="E6"/>
            <w:vAlign w:val="center"/>
          </w:tcPr>
          <w:p w14:paraId="5642D3C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  <w:t>RAZEM</w:t>
            </w:r>
          </w:p>
        </w:tc>
        <w:tc>
          <w:tcPr>
            <w:tcW w:w="778" w:type="pct"/>
            <w:gridSpan w:val="2"/>
            <w:shd w:val="clear" w:color="auto" w:fill="DDD9C3" w:themeFill="background2" w:themeFillShade="E6"/>
            <w:vAlign w:val="center"/>
          </w:tcPr>
          <w:p w14:paraId="5CC3C70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  <w:t>banków</w:t>
            </w:r>
          </w:p>
        </w:tc>
        <w:tc>
          <w:tcPr>
            <w:tcW w:w="778" w:type="pct"/>
            <w:gridSpan w:val="2"/>
            <w:shd w:val="clear" w:color="auto" w:fill="DDD9C3" w:themeFill="background2" w:themeFillShade="E6"/>
            <w:vAlign w:val="center"/>
          </w:tcPr>
          <w:p w14:paraId="5DB7E8F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  <w:t>funduszy pożyczkowych</w:t>
            </w:r>
          </w:p>
        </w:tc>
        <w:tc>
          <w:tcPr>
            <w:tcW w:w="778" w:type="pct"/>
            <w:gridSpan w:val="2"/>
            <w:shd w:val="clear" w:color="auto" w:fill="DDD9C3" w:themeFill="background2" w:themeFillShade="E6"/>
            <w:vAlign w:val="center"/>
          </w:tcPr>
          <w:p w14:paraId="7370D16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i/>
                <w:iCs/>
                <w:color w:val="000000" w:themeColor="text1"/>
              </w:rPr>
              <w:t>innych podmiotów</w:t>
            </w:r>
          </w:p>
        </w:tc>
      </w:tr>
      <w:tr w:rsidR="00643C78" w:rsidRPr="007B0925" w14:paraId="66CD31AB" w14:textId="77777777" w:rsidTr="00643C78">
        <w:trPr>
          <w:trHeight w:val="283"/>
          <w:tblHeader/>
        </w:trPr>
        <w:tc>
          <w:tcPr>
            <w:tcW w:w="694" w:type="pct"/>
            <w:vMerge/>
            <w:shd w:val="clear" w:color="auto" w:fill="DDD9C3" w:themeFill="background2" w:themeFillShade="E6"/>
            <w:vAlign w:val="center"/>
          </w:tcPr>
          <w:p w14:paraId="2573535E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382" w:type="pct"/>
            <w:vMerge/>
            <w:shd w:val="clear" w:color="auto" w:fill="DDD9C3" w:themeFill="background2" w:themeFillShade="E6"/>
            <w:vAlign w:val="center"/>
          </w:tcPr>
          <w:p w14:paraId="5452139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353" w:type="pct"/>
            <w:vMerge/>
            <w:shd w:val="clear" w:color="auto" w:fill="DDD9C3" w:themeFill="background2" w:themeFillShade="E6"/>
          </w:tcPr>
          <w:p w14:paraId="6BC75F66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459" w:type="pct"/>
            <w:vMerge/>
            <w:shd w:val="clear" w:color="auto" w:fill="DDD9C3" w:themeFill="background2" w:themeFillShade="E6"/>
          </w:tcPr>
          <w:p w14:paraId="5AA3C57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57DA3D6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liczba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6A7302A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5939467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(tys. zł)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05501002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liczba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6B82BD9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11B14CA3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(tys. zł)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59D5D4F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liczba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7B57FA1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7921656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(tys. zł)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113CB4D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liczba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60F205B3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3FD1985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(tys. zł)</w:t>
            </w:r>
          </w:p>
        </w:tc>
      </w:tr>
      <w:tr w:rsidR="00643C78" w:rsidRPr="007B0925" w14:paraId="76EF9ABF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8F7499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Białystok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1CEB8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63 296</w:t>
            </w:r>
          </w:p>
        </w:tc>
        <w:tc>
          <w:tcPr>
            <w:tcW w:w="353" w:type="pct"/>
            <w:vAlign w:val="center"/>
          </w:tcPr>
          <w:p w14:paraId="22895C3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AA2C5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38 878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17FA9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99474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15 436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F451B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9438D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9 266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A760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31CFF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2 797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8012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E63D5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3 373</w:t>
            </w:r>
          </w:p>
        </w:tc>
      </w:tr>
      <w:tr w:rsidR="00643C78" w:rsidRPr="007B0925" w14:paraId="20ADAB4E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110763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Bielsko-Biała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F94EE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2 300</w:t>
            </w:r>
          </w:p>
        </w:tc>
        <w:tc>
          <w:tcPr>
            <w:tcW w:w="353" w:type="pct"/>
            <w:vAlign w:val="center"/>
          </w:tcPr>
          <w:p w14:paraId="1F9D1D1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97185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3147A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3B3EBB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8657D6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889AB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478720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BBB55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CCB08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1124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350</w:t>
            </w:r>
          </w:p>
        </w:tc>
      </w:tr>
      <w:tr w:rsidR="00643C78" w:rsidRPr="007B0925" w14:paraId="531E721D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19191C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Biłgoraj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8931D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1 170</w:t>
            </w:r>
          </w:p>
        </w:tc>
        <w:tc>
          <w:tcPr>
            <w:tcW w:w="353" w:type="pct"/>
            <w:vAlign w:val="center"/>
          </w:tcPr>
          <w:p w14:paraId="0EDA8C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145F2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9 113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6A0C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66714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12 409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B9ACD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CC39A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71D61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D1F4A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4812E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AD9730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12 409</w:t>
            </w:r>
          </w:p>
        </w:tc>
      </w:tr>
      <w:tr w:rsidR="00643C78" w:rsidRPr="007B0925" w14:paraId="325DC72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20CA09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Bydgoszcz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978D9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4 352</w:t>
            </w:r>
          </w:p>
        </w:tc>
        <w:tc>
          <w:tcPr>
            <w:tcW w:w="353" w:type="pct"/>
            <w:vAlign w:val="center"/>
          </w:tcPr>
          <w:p w14:paraId="3C355E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668D4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EB9B5B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57DDC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88656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4A874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D9C61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3546A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87CE6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AA3A0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</w:tr>
      <w:tr w:rsidR="00643C78" w:rsidRPr="007B0925" w14:paraId="39557B82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2AEBAE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Działdowo-DAR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443FF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11 493</w:t>
            </w:r>
          </w:p>
        </w:tc>
        <w:tc>
          <w:tcPr>
            <w:tcW w:w="353" w:type="pct"/>
            <w:vAlign w:val="center"/>
          </w:tcPr>
          <w:p w14:paraId="0FB4D4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7449E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4 594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E7F7C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BD2ECC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9 356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5D264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7337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62D36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91CB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728D0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197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3C075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8 210</w:t>
            </w:r>
          </w:p>
        </w:tc>
      </w:tr>
      <w:tr w:rsidR="00643C78" w:rsidRPr="007B0925" w14:paraId="7E4DCB07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F70037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Działdowo-WMFPK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741D2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50 071</w:t>
            </w:r>
          </w:p>
        </w:tc>
        <w:tc>
          <w:tcPr>
            <w:tcW w:w="353" w:type="pct"/>
            <w:vAlign w:val="center"/>
          </w:tcPr>
          <w:p w14:paraId="2343FC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751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22B16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68 265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A03BC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C681D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34 068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14053A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BD6D2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25 916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B5E79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25B339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6 572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D656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CCC22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1 580</w:t>
            </w:r>
          </w:p>
        </w:tc>
      </w:tr>
      <w:tr w:rsidR="00643C78" w:rsidRPr="007B0925" w14:paraId="558E8B3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0972B59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Dzierzgoń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0AC56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6 928</w:t>
            </w:r>
          </w:p>
        </w:tc>
        <w:tc>
          <w:tcPr>
            <w:tcW w:w="353" w:type="pct"/>
            <w:vAlign w:val="center"/>
          </w:tcPr>
          <w:p w14:paraId="3E7BF9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65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50F1C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7 604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FB9C9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57853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43733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4AFA3F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13308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DD2B2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7040B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146D60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0D5A9D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88066D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Dzierżoniów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0F560F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1 100</w:t>
            </w:r>
          </w:p>
        </w:tc>
        <w:tc>
          <w:tcPr>
            <w:tcW w:w="353" w:type="pct"/>
            <w:vAlign w:val="center"/>
          </w:tcPr>
          <w:p w14:paraId="709542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91AF0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1 482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98C56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7DE51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6F10F8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8ED7D2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9E7AD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7EEF10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4A185E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9A48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267</w:t>
            </w:r>
          </w:p>
        </w:tc>
      </w:tr>
      <w:tr w:rsidR="00643C78" w:rsidRPr="007B0925" w14:paraId="3F478E83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FE06E9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Gdańsk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FFFBB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42 322</w:t>
            </w:r>
          </w:p>
        </w:tc>
        <w:tc>
          <w:tcPr>
            <w:tcW w:w="353" w:type="pct"/>
            <w:vAlign w:val="center"/>
          </w:tcPr>
          <w:p w14:paraId="60D64C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479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84C12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100 123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9768E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43B5D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63 302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47FD3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6E90A5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43 409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53F5C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AC085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2 614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6CED7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83D35D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17 279</w:t>
            </w:r>
          </w:p>
        </w:tc>
      </w:tr>
      <w:tr w:rsidR="00643C78" w:rsidRPr="007B0925" w14:paraId="7BF9D69E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373318C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Gostyń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E4A2D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28 026</w:t>
            </w:r>
          </w:p>
        </w:tc>
        <w:tc>
          <w:tcPr>
            <w:tcW w:w="353" w:type="pct"/>
            <w:vAlign w:val="center"/>
          </w:tcPr>
          <w:p w14:paraId="3ED1FB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1 156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8AB369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121 462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B5B3D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773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6597CA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63 931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210AB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481BFF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55 899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0AE62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D0BD7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653D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427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901FA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7 011</w:t>
            </w:r>
          </w:p>
        </w:tc>
      </w:tr>
      <w:tr w:rsidR="00643C78" w:rsidRPr="007B0925" w14:paraId="7F9A317D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3AAB789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Grudziądz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F3D0E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1 300</w:t>
            </w:r>
          </w:p>
        </w:tc>
        <w:tc>
          <w:tcPr>
            <w:tcW w:w="353" w:type="pct"/>
            <w:vAlign w:val="center"/>
          </w:tcPr>
          <w:p w14:paraId="445849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A16D8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6 902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983A8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ADAE1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0585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0CC62B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BF4AB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45F5C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97F2AF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E9FB2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703</w:t>
            </w:r>
          </w:p>
        </w:tc>
      </w:tr>
      <w:tr w:rsidR="00643C78" w:rsidRPr="007B0925" w14:paraId="04140913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969876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Jarocin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07CC2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15 741</w:t>
            </w:r>
          </w:p>
        </w:tc>
        <w:tc>
          <w:tcPr>
            <w:tcW w:w="353" w:type="pct"/>
            <w:vAlign w:val="center"/>
          </w:tcPr>
          <w:p w14:paraId="0D4BFA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6DFF5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35 838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8D2DC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C5563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29 650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2CC30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E5AC6A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B8477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E25F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E7796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CDC8CD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29 195</w:t>
            </w:r>
          </w:p>
        </w:tc>
      </w:tr>
      <w:tr w:rsidR="00643C78" w:rsidRPr="007B0925" w14:paraId="70E041D4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0FACBFC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Jelenia Góra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145C64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6 761</w:t>
            </w:r>
          </w:p>
        </w:tc>
        <w:tc>
          <w:tcPr>
            <w:tcW w:w="353" w:type="pct"/>
            <w:vAlign w:val="center"/>
          </w:tcPr>
          <w:p w14:paraId="1CD55AB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0067A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6 185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A951E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1B870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2 772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BC386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7183B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7A2DD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E21F5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1 234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7D8E40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B09F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1 148</w:t>
            </w:r>
          </w:p>
        </w:tc>
      </w:tr>
      <w:tr w:rsidR="00643C78" w:rsidRPr="007B0925" w14:paraId="24AF9757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64A555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Katowice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CB866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50 200</w:t>
            </w:r>
          </w:p>
        </w:tc>
        <w:tc>
          <w:tcPr>
            <w:tcW w:w="353" w:type="pct"/>
            <w:vAlign w:val="center"/>
          </w:tcPr>
          <w:p w14:paraId="593ABD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D856D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60 837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2CEA3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C55E6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81 729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671480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2E6156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4 046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CF11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5D90E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1 780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2FCBB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932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A763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75 903</w:t>
            </w:r>
          </w:p>
        </w:tc>
      </w:tr>
      <w:tr w:rsidR="00643C78" w:rsidRPr="007B0925" w14:paraId="4EAEBD1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7F4DADF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Kielce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21789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28 317</w:t>
            </w:r>
          </w:p>
        </w:tc>
        <w:tc>
          <w:tcPr>
            <w:tcW w:w="353" w:type="pct"/>
            <w:vAlign w:val="center"/>
          </w:tcPr>
          <w:p w14:paraId="3C043E9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78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9E1D6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15 603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80066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2641D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10 529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5CDCE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69E5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9 918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095D5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F3C1BE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006E8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0995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9542C93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20981DB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Kraków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6B844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77 572</w:t>
            </w:r>
          </w:p>
        </w:tc>
        <w:tc>
          <w:tcPr>
            <w:tcW w:w="353" w:type="pct"/>
            <w:vAlign w:val="center"/>
          </w:tcPr>
          <w:p w14:paraId="66335D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578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B9A0E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120 660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02811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C2C05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57 182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FD6DD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10C09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51 355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5DB86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1BC96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2 978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AF264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00D4D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2 849</w:t>
            </w:r>
          </w:p>
        </w:tc>
      </w:tr>
      <w:tr w:rsidR="00643C78" w:rsidRPr="007B0925" w14:paraId="0EF42A8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D3ED17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Lublin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DF719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69 225</w:t>
            </w:r>
          </w:p>
        </w:tc>
        <w:tc>
          <w:tcPr>
            <w:tcW w:w="353" w:type="pct"/>
            <w:vAlign w:val="center"/>
          </w:tcPr>
          <w:p w14:paraId="2B9A17C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18FADD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40 390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00D35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5C197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33 497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ED602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327AB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33 497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EA0A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49A72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41D4A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2B0AD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8CD33C9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80F42B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Łomża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C7E8A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15 289</w:t>
            </w:r>
          </w:p>
        </w:tc>
        <w:tc>
          <w:tcPr>
            <w:tcW w:w="353" w:type="pct"/>
            <w:vAlign w:val="center"/>
          </w:tcPr>
          <w:p w14:paraId="6D92F5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9DAB2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4 278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60331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384C2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7333E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3FBD9C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DF0C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AEF56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AD567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7E50A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83</w:t>
            </w:r>
          </w:p>
        </w:tc>
      </w:tr>
      <w:tr w:rsidR="00643C78" w:rsidRPr="007B0925" w14:paraId="70E749F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7348977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Nidzica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2E764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11 823</w:t>
            </w:r>
          </w:p>
        </w:tc>
        <w:tc>
          <w:tcPr>
            <w:tcW w:w="353" w:type="pct"/>
            <w:vAlign w:val="center"/>
          </w:tcPr>
          <w:p w14:paraId="41F467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845FE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3 541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03E40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F4A36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D0C12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33118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D83AA1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F2175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1A373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69799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8D87E2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740E4DFE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Nowy Sącz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3D2F6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9 717</w:t>
            </w:r>
          </w:p>
        </w:tc>
        <w:tc>
          <w:tcPr>
            <w:tcW w:w="353" w:type="pct"/>
            <w:vAlign w:val="center"/>
          </w:tcPr>
          <w:p w14:paraId="2F453F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EB1DF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5 863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8D091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465C1C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877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EC7C8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153B0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712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2B3C8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61056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BD06A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59038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BC3D42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246BA07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Opole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FF6CA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16 552</w:t>
            </w:r>
          </w:p>
        </w:tc>
        <w:tc>
          <w:tcPr>
            <w:tcW w:w="353" w:type="pct"/>
            <w:vAlign w:val="center"/>
          </w:tcPr>
          <w:p w14:paraId="49C7F8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79EA01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13 883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B6F56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9484B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12 857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58F69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9DDC8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5 995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C52BF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D7CF5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1 370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DE2BB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E50C5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5 491</w:t>
            </w:r>
          </w:p>
        </w:tc>
      </w:tr>
      <w:tr w:rsidR="00643C78" w:rsidRPr="007B0925" w14:paraId="4C1146C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2ADC0D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Ostróda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ECBE3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4 495</w:t>
            </w:r>
          </w:p>
        </w:tc>
        <w:tc>
          <w:tcPr>
            <w:tcW w:w="353" w:type="pct"/>
            <w:vAlign w:val="center"/>
          </w:tcPr>
          <w:p w14:paraId="5EE584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60D42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1 513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5B104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18C6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896750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F158D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8D5D1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DC6F0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F63B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857D1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B648192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DD4485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lastRenderedPageBreak/>
              <w:t>Poznań-FRiPWW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3E7C6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34 669</w:t>
            </w:r>
          </w:p>
        </w:tc>
        <w:tc>
          <w:tcPr>
            <w:tcW w:w="353" w:type="pct"/>
            <w:vAlign w:val="center"/>
          </w:tcPr>
          <w:p w14:paraId="4DA8FD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789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71A16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151 142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EDEB9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17654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148 966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39285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70E37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56 571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76D2D8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278DE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1F9C6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1 004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641F51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92 395</w:t>
            </w:r>
          </w:p>
        </w:tc>
      </w:tr>
      <w:tr w:rsidR="00643C78" w:rsidRPr="007B0925" w14:paraId="2D817851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9CB8E7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Poznań-PFPK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12434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23 546</w:t>
            </w:r>
          </w:p>
        </w:tc>
        <w:tc>
          <w:tcPr>
            <w:tcW w:w="353" w:type="pct"/>
            <w:vAlign w:val="center"/>
          </w:tcPr>
          <w:p w14:paraId="5506CB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846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0B281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117 064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B1CD3E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BF9DE1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69 048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BCA25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502C1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67 522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5D04F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38D60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1C211C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D31E0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1 526</w:t>
            </w:r>
          </w:p>
        </w:tc>
      </w:tr>
      <w:tr w:rsidR="00643C78" w:rsidRPr="007B0925" w14:paraId="2B6E5A26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AF17A4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Puławy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CED51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10 108</w:t>
            </w:r>
          </w:p>
        </w:tc>
        <w:tc>
          <w:tcPr>
            <w:tcW w:w="353" w:type="pct"/>
            <w:vAlign w:val="center"/>
          </w:tcPr>
          <w:p w14:paraId="376D0A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D3D7D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3 413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F18A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F5168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960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123F4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B69F2E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960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A9889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8EA27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9FC36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B149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4B8FEE9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385351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Rzeszów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85303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9 040</w:t>
            </w:r>
          </w:p>
        </w:tc>
        <w:tc>
          <w:tcPr>
            <w:tcW w:w="353" w:type="pct"/>
            <w:vAlign w:val="center"/>
          </w:tcPr>
          <w:p w14:paraId="53B49CE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2F3A0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13 177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7691D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69767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1 370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9678B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46925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0D86C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9BD58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FE78F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84F5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0665E3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381803A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Stalowa Wola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C5174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880</w:t>
            </w:r>
          </w:p>
        </w:tc>
        <w:tc>
          <w:tcPr>
            <w:tcW w:w="353" w:type="pct"/>
            <w:vAlign w:val="center"/>
          </w:tcPr>
          <w:p w14:paraId="2BEEB02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EE9CD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2 001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8033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3EF1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1 253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0BC804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A92D5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E184CC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54763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ED2A8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8C03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544</w:t>
            </w:r>
          </w:p>
        </w:tc>
      </w:tr>
      <w:tr w:rsidR="00643C78" w:rsidRPr="007B0925" w14:paraId="52EE274B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239FA6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Starachowice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5488D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10 675</w:t>
            </w:r>
          </w:p>
        </w:tc>
        <w:tc>
          <w:tcPr>
            <w:tcW w:w="353" w:type="pct"/>
            <w:vAlign w:val="center"/>
          </w:tcPr>
          <w:p w14:paraId="5B673F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2FE0F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8 949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794C8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1EC3B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3 236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EC3F68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ED53D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59AF6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4EA709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2 681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0EEB8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35AB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243</w:t>
            </w:r>
          </w:p>
        </w:tc>
      </w:tr>
      <w:tr w:rsidR="00643C78" w:rsidRPr="007B0925" w14:paraId="0063E797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566519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Stargard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1551CE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3 000</w:t>
            </w:r>
          </w:p>
        </w:tc>
        <w:tc>
          <w:tcPr>
            <w:tcW w:w="353" w:type="pct"/>
            <w:vAlign w:val="center"/>
          </w:tcPr>
          <w:p w14:paraId="09424D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FA490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3 592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73542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13365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2 991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BB6BC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C6816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2 223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0271E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7C250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487F7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2CAF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768</w:t>
            </w:r>
          </w:p>
        </w:tc>
      </w:tr>
      <w:tr w:rsidR="00643C78" w:rsidRPr="007B0925" w14:paraId="238378C7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13B83CB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Strzelin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DFDD6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1 020</w:t>
            </w:r>
          </w:p>
        </w:tc>
        <w:tc>
          <w:tcPr>
            <w:tcW w:w="353" w:type="pct"/>
            <w:vAlign w:val="center"/>
          </w:tcPr>
          <w:p w14:paraId="2E0A9B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808186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99C4C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C368A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36567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434C9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81864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D27A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7ABA7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F3B5D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4CE4F94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05BD1FD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Szczecin-ARMS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37C5C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53 414</w:t>
            </w:r>
          </w:p>
        </w:tc>
        <w:tc>
          <w:tcPr>
            <w:tcW w:w="353" w:type="pct"/>
            <w:vAlign w:val="center"/>
          </w:tcPr>
          <w:p w14:paraId="14F9F2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3D87E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50 614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36B6D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B6281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2 757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D1904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3DA536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2 757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9BED7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96433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40C3B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46514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8F10EB9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9CFA56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Szczecin-POLFUND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E0922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86 356</w:t>
            </w:r>
          </w:p>
        </w:tc>
        <w:tc>
          <w:tcPr>
            <w:tcW w:w="353" w:type="pct"/>
            <w:vAlign w:val="center"/>
          </w:tcPr>
          <w:p w14:paraId="7F8070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1 641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D694F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199 032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C11EE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70673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127 436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D9A0F6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A4EE1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127 436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F4006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65069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5FDFD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F7B5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D6E49D2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2CEAB1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Szczecin-POMERANIA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D859F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31 454</w:t>
            </w:r>
          </w:p>
        </w:tc>
        <w:tc>
          <w:tcPr>
            <w:tcW w:w="353" w:type="pct"/>
            <w:vAlign w:val="center"/>
          </w:tcPr>
          <w:p w14:paraId="5A464E5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6385E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68 768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B86DC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FC453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39 956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9C78E9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7B5FC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28 586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B9D71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21B70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1B0B1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29D73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11 370</w:t>
            </w:r>
          </w:p>
        </w:tc>
      </w:tr>
      <w:tr w:rsidR="00643C78" w:rsidRPr="007B0925" w14:paraId="293B26C4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B12B23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Tarnów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74ABE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4 603</w:t>
            </w:r>
          </w:p>
        </w:tc>
        <w:tc>
          <w:tcPr>
            <w:tcW w:w="353" w:type="pct"/>
            <w:vAlign w:val="center"/>
          </w:tcPr>
          <w:p w14:paraId="0977E6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7D9C34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1 223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82576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04881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1 194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8A3CE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F2EFF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1 194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8FA5DD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7EF31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E4D322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28A285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EA17BF9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5D4B02C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Toruń-KPFPK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1B62A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43 236</w:t>
            </w:r>
          </w:p>
        </w:tc>
        <w:tc>
          <w:tcPr>
            <w:tcW w:w="353" w:type="pct"/>
            <w:vAlign w:val="center"/>
          </w:tcPr>
          <w:p w14:paraId="64779F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655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C381B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73 229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F7A87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640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AB2A8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39 815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2F7DF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A4985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25 883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195B9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804162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FD2A5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F1EE0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12 296</w:t>
            </w:r>
          </w:p>
        </w:tc>
      </w:tr>
      <w:tr w:rsidR="00643C78" w:rsidRPr="007B0925" w14:paraId="0C997837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341DBED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Toruń-TFPK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42F57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22 846</w:t>
            </w:r>
          </w:p>
        </w:tc>
        <w:tc>
          <w:tcPr>
            <w:tcW w:w="353" w:type="pct"/>
            <w:vAlign w:val="center"/>
          </w:tcPr>
          <w:p w14:paraId="574D42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9EF428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57 602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D750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137AE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20 425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02A0A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7D6E2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17 684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9C218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631EB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417AB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B15C0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1 633</w:t>
            </w:r>
          </w:p>
        </w:tc>
      </w:tr>
      <w:tr w:rsidR="00643C78" w:rsidRPr="007B0925" w14:paraId="38D10794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76A5826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Warszawa-MFPK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88EB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51 932</w:t>
            </w:r>
          </w:p>
        </w:tc>
        <w:tc>
          <w:tcPr>
            <w:tcW w:w="353" w:type="pct"/>
            <w:vAlign w:val="center"/>
          </w:tcPr>
          <w:p w14:paraId="0DB8F9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C35DF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63 208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9D885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28791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24 733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5D6F6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2AE10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15 353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AB18E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8A1D6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1 463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3A00C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02B4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7 918</w:t>
            </w:r>
          </w:p>
        </w:tc>
      </w:tr>
      <w:tr w:rsidR="00643C78" w:rsidRPr="007B0925" w14:paraId="65B0664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461C78E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Warszawa-PK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D5722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23 780</w:t>
            </w:r>
          </w:p>
        </w:tc>
        <w:tc>
          <w:tcPr>
            <w:tcW w:w="353" w:type="pct"/>
            <w:vAlign w:val="center"/>
          </w:tcPr>
          <w:p w14:paraId="22CD37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5C6BB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5 397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403CCA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0CFDD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591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174D4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0558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A20DB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98806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27AF8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97D41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307</w:t>
            </w:r>
          </w:p>
        </w:tc>
      </w:tr>
      <w:tr w:rsidR="00643C78" w:rsidRPr="007B0925" w14:paraId="18B7E229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3B5159A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Wrocław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AEA73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26 441</w:t>
            </w:r>
          </w:p>
        </w:tc>
        <w:tc>
          <w:tcPr>
            <w:tcW w:w="353" w:type="pct"/>
            <w:vAlign w:val="center"/>
          </w:tcPr>
          <w:p w14:paraId="4F6C48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82213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56 530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E4E04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216EA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49 882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43673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80632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30 025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0C1CD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5EF36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4FD75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A84EE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19 858</w:t>
            </w:r>
          </w:p>
        </w:tc>
      </w:tr>
      <w:tr w:rsidR="00643C78" w:rsidRPr="007B0925" w14:paraId="05CFC758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616C09F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Zielona Góra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8C76F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46 942</w:t>
            </w:r>
          </w:p>
        </w:tc>
        <w:tc>
          <w:tcPr>
            <w:tcW w:w="353" w:type="pct"/>
            <w:vAlign w:val="center"/>
          </w:tcPr>
          <w:p w14:paraId="660B48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9D6DF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42 346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4268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5AF6E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27 048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62E54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6026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25 710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5C41C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F888EB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4D6CF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FE817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1 010</w:t>
            </w:r>
          </w:p>
        </w:tc>
      </w:tr>
      <w:tr w:rsidR="00643C78" w:rsidRPr="007B0925" w14:paraId="7FAB3E8C" w14:textId="77777777" w:rsidTr="00643C78">
        <w:trPr>
          <w:trHeight w:val="340"/>
        </w:trPr>
        <w:tc>
          <w:tcPr>
            <w:tcW w:w="694" w:type="pct"/>
            <w:shd w:val="clear" w:color="auto" w:fill="EEECE1" w:themeFill="background2"/>
            <w:vAlign w:val="center"/>
          </w:tcPr>
          <w:p w14:paraId="0F1F222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Złotoryja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86E32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4 108</w:t>
            </w:r>
          </w:p>
        </w:tc>
        <w:tc>
          <w:tcPr>
            <w:tcW w:w="353" w:type="pct"/>
            <w:vAlign w:val="center"/>
          </w:tcPr>
          <w:p w14:paraId="768C58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124D2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715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CAF1F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54ECFE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643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B8A23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D840F7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643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E51A6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D6AF3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B1017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35F07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9FCE20C" w14:textId="77777777" w:rsidTr="00643C78">
        <w:trPr>
          <w:trHeight w:val="340"/>
        </w:trPr>
        <w:tc>
          <w:tcPr>
            <w:tcW w:w="694" w:type="pct"/>
            <w:shd w:val="clear" w:color="auto" w:fill="DDD9C3" w:themeFill="background2" w:themeFillShade="E6"/>
            <w:vAlign w:val="center"/>
          </w:tcPr>
          <w:p w14:paraId="678B7C0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Suma</w:t>
            </w:r>
          </w:p>
        </w:tc>
        <w:tc>
          <w:tcPr>
            <w:tcW w:w="382" w:type="pct"/>
            <w:shd w:val="clear" w:color="auto" w:fill="DDD9C3" w:themeFill="background2" w:themeFillShade="E6"/>
            <w:noWrap/>
            <w:vAlign w:val="center"/>
          </w:tcPr>
          <w:p w14:paraId="6D227D2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1 006 099</w:t>
            </w:r>
          </w:p>
        </w:tc>
        <w:tc>
          <w:tcPr>
            <w:tcW w:w="353" w:type="pct"/>
            <w:shd w:val="clear" w:color="auto" w:fill="DDD9C3" w:themeFill="background2" w:themeFillShade="E6"/>
            <w:vAlign w:val="center"/>
          </w:tcPr>
          <w:p w14:paraId="5F27FBC3" w14:textId="77777777" w:rsidR="00643C78" w:rsidRPr="007B0925" w:rsidRDefault="00643C78" w:rsidP="00643C78">
            <w:pPr>
              <w:jc w:val="center"/>
              <w:rPr>
                <w:rFonts w:asciiTheme="minorHAnsi" w:hAnsiTheme="minorHAnsi"/>
                <w:b/>
              </w:rPr>
            </w:pPr>
            <w:r w:rsidRPr="007B0925">
              <w:rPr>
                <w:rFonts w:asciiTheme="minorHAnsi" w:hAnsiTheme="minorHAnsi"/>
                <w:b/>
              </w:rPr>
              <w:t>11 938</w:t>
            </w:r>
          </w:p>
        </w:tc>
        <w:tc>
          <w:tcPr>
            <w:tcW w:w="459" w:type="pct"/>
            <w:shd w:val="clear" w:color="auto" w:fill="DDD9C3" w:themeFill="background2" w:themeFillShade="E6"/>
            <w:noWrap/>
            <w:vAlign w:val="center"/>
          </w:tcPr>
          <w:p w14:paraId="1BF2437B" w14:textId="77777777" w:rsidR="00643C78" w:rsidRPr="007B0925" w:rsidRDefault="00643C78" w:rsidP="00643C78">
            <w:pPr>
              <w:jc w:val="center"/>
              <w:rPr>
                <w:rFonts w:asciiTheme="minorHAnsi" w:hAnsiTheme="minorHAnsi"/>
                <w:b/>
              </w:rPr>
            </w:pPr>
            <w:r w:rsidRPr="007B0925">
              <w:rPr>
                <w:rFonts w:asciiTheme="minorHAnsi" w:hAnsiTheme="minorHAnsi"/>
                <w:b/>
              </w:rPr>
              <w:t>1 591 364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38137EC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8 186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5EF381D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999 751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3EC9F8D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3 033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655D209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652 712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40B8D0D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486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0D30D5F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31 305</w:t>
            </w:r>
          </w:p>
        </w:tc>
        <w:tc>
          <w:tcPr>
            <w:tcW w:w="389" w:type="pct"/>
            <w:shd w:val="clear" w:color="auto" w:fill="DDD9C3" w:themeFill="background2" w:themeFillShade="E6"/>
            <w:noWrap/>
            <w:vAlign w:val="center"/>
          </w:tcPr>
          <w:p w14:paraId="258C78D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4 667</w:t>
            </w:r>
          </w:p>
        </w:tc>
        <w:tc>
          <w:tcPr>
            <w:tcW w:w="389" w:type="pct"/>
            <w:shd w:val="clear" w:color="auto" w:fill="DDD9C3" w:themeFill="background2" w:themeFillShade="E6"/>
            <w:vAlign w:val="center"/>
          </w:tcPr>
          <w:p w14:paraId="19046E0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315 735</w:t>
            </w:r>
          </w:p>
        </w:tc>
      </w:tr>
    </w:tbl>
    <w:p w14:paraId="5578BD5A" w14:textId="77777777" w:rsidR="00643C78" w:rsidRPr="007B0925" w:rsidRDefault="00643C78" w:rsidP="00B13172">
      <w:pPr>
        <w:rPr>
          <w:rFonts w:ascii="Calibri" w:hAnsi="Calibri"/>
          <w:i/>
          <w:sz w:val="18"/>
          <w:szCs w:val="16"/>
        </w:rPr>
      </w:pPr>
      <w:r w:rsidRPr="007B0925">
        <w:rPr>
          <w:rFonts w:ascii="Calibri" w:hAnsi="Calibri"/>
          <w:i/>
          <w:sz w:val="18"/>
          <w:szCs w:val="16"/>
        </w:rPr>
        <w:t>Uwaga: występujące różnice w sumowaniach wartości poręczeń (pozycja „suma”) wynikają z zaokrągleń.</w:t>
      </w:r>
    </w:p>
    <w:p w14:paraId="1404FB1E" w14:textId="77777777" w:rsidR="00643C78" w:rsidRPr="007B0925" w:rsidRDefault="00643C78" w:rsidP="00643C78">
      <w:pPr>
        <w:rPr>
          <w:rFonts w:ascii="Calibri" w:hAnsi="Calibri"/>
          <w:i/>
          <w:sz w:val="18"/>
          <w:szCs w:val="16"/>
        </w:rPr>
      </w:pPr>
    </w:p>
    <w:p w14:paraId="1E226413" w14:textId="77777777" w:rsidR="00643C78" w:rsidRPr="007B0925" w:rsidRDefault="00643C78" w:rsidP="00643C78">
      <w:r w:rsidRPr="007B0925">
        <w:br w:type="page"/>
      </w: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7"/>
        <w:gridCol w:w="797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797"/>
        <w:gridCol w:w="798"/>
        <w:gridCol w:w="975"/>
        <w:gridCol w:w="619"/>
        <w:gridCol w:w="798"/>
      </w:tblGrid>
      <w:tr w:rsidR="00643C78" w:rsidRPr="007B0925" w14:paraId="01C769C7" w14:textId="77777777" w:rsidTr="00643C78">
        <w:trPr>
          <w:cantSplit/>
          <w:trHeight w:val="283"/>
          <w:tblHeader/>
        </w:trPr>
        <w:tc>
          <w:tcPr>
            <w:tcW w:w="1985" w:type="dxa"/>
            <w:vMerge w:val="restart"/>
            <w:shd w:val="clear" w:color="auto" w:fill="C6D9F1" w:themeFill="text2" w:themeFillTint="33"/>
            <w:vAlign w:val="center"/>
          </w:tcPr>
          <w:p w14:paraId="2865ECE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lastRenderedPageBreak/>
              <w:t>Nazwa funduszu</w:t>
            </w:r>
          </w:p>
        </w:tc>
        <w:tc>
          <w:tcPr>
            <w:tcW w:w="12757" w:type="dxa"/>
            <w:gridSpan w:val="16"/>
            <w:shd w:val="clear" w:color="auto" w:fill="C6D9F1" w:themeFill="text2" w:themeFillTint="33"/>
            <w:vAlign w:val="center"/>
          </w:tcPr>
          <w:p w14:paraId="693DC54F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Struktura poręczeń udzielonych w 2017 r. według rodzaju poręczanego zobowiązania</w:t>
            </w:r>
          </w:p>
        </w:tc>
      </w:tr>
      <w:tr w:rsidR="00643C78" w:rsidRPr="007B0925" w14:paraId="516B8109" w14:textId="77777777" w:rsidTr="00643C78">
        <w:trPr>
          <w:cantSplit/>
          <w:trHeight w:val="283"/>
          <w:tblHeader/>
        </w:trPr>
        <w:tc>
          <w:tcPr>
            <w:tcW w:w="1985" w:type="dxa"/>
            <w:vMerge/>
            <w:shd w:val="clear" w:color="auto" w:fill="C6D9F1" w:themeFill="text2" w:themeFillTint="33"/>
            <w:vAlign w:val="center"/>
          </w:tcPr>
          <w:p w14:paraId="5A31B75B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594" w:type="dxa"/>
            <w:gridSpan w:val="2"/>
            <w:shd w:val="clear" w:color="auto" w:fill="C6D9F1" w:themeFill="text2" w:themeFillTint="33"/>
            <w:vAlign w:val="center"/>
          </w:tcPr>
          <w:p w14:paraId="4054038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kredyt inwestycyjny</w:t>
            </w:r>
          </w:p>
        </w:tc>
        <w:tc>
          <w:tcPr>
            <w:tcW w:w="1595" w:type="dxa"/>
            <w:gridSpan w:val="2"/>
            <w:shd w:val="clear" w:color="auto" w:fill="C6D9F1" w:themeFill="text2" w:themeFillTint="33"/>
            <w:vAlign w:val="center"/>
          </w:tcPr>
          <w:p w14:paraId="7217A72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pożyczka inwestycyjna</w:t>
            </w:r>
          </w:p>
        </w:tc>
        <w:tc>
          <w:tcPr>
            <w:tcW w:w="1594" w:type="dxa"/>
            <w:gridSpan w:val="2"/>
            <w:shd w:val="clear" w:color="auto" w:fill="C6D9F1" w:themeFill="text2" w:themeFillTint="33"/>
            <w:vAlign w:val="center"/>
          </w:tcPr>
          <w:p w14:paraId="107593D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kredyt obrotowy</w:t>
            </w:r>
          </w:p>
        </w:tc>
        <w:tc>
          <w:tcPr>
            <w:tcW w:w="1595" w:type="dxa"/>
            <w:gridSpan w:val="2"/>
            <w:shd w:val="clear" w:color="auto" w:fill="C6D9F1" w:themeFill="text2" w:themeFillTint="33"/>
            <w:vAlign w:val="center"/>
          </w:tcPr>
          <w:p w14:paraId="09B44F0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pożyczka obrotowa</w:t>
            </w:r>
          </w:p>
        </w:tc>
        <w:tc>
          <w:tcPr>
            <w:tcW w:w="1595" w:type="dxa"/>
            <w:gridSpan w:val="2"/>
            <w:shd w:val="clear" w:color="auto" w:fill="C6D9F1" w:themeFill="text2" w:themeFillTint="33"/>
            <w:vAlign w:val="center"/>
          </w:tcPr>
          <w:p w14:paraId="6548AFC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wadia przetargowe</w:t>
            </w:r>
          </w:p>
        </w:tc>
        <w:tc>
          <w:tcPr>
            <w:tcW w:w="1594" w:type="dxa"/>
            <w:gridSpan w:val="2"/>
            <w:shd w:val="clear" w:color="auto" w:fill="C6D9F1" w:themeFill="text2" w:themeFillTint="33"/>
            <w:vAlign w:val="center"/>
          </w:tcPr>
          <w:p w14:paraId="308C8F9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leasing</w:t>
            </w:r>
          </w:p>
        </w:tc>
        <w:tc>
          <w:tcPr>
            <w:tcW w:w="1773" w:type="dxa"/>
            <w:gridSpan w:val="2"/>
            <w:shd w:val="clear" w:color="auto" w:fill="C6D9F1" w:themeFill="text2" w:themeFillTint="33"/>
            <w:vAlign w:val="center"/>
          </w:tcPr>
          <w:p w14:paraId="1B6E022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należyte wykonanie umowy</w:t>
            </w:r>
          </w:p>
        </w:tc>
        <w:tc>
          <w:tcPr>
            <w:tcW w:w="1417" w:type="dxa"/>
            <w:gridSpan w:val="2"/>
            <w:shd w:val="clear" w:color="auto" w:fill="C6D9F1" w:themeFill="text2" w:themeFillTint="33"/>
            <w:vAlign w:val="center"/>
          </w:tcPr>
          <w:p w14:paraId="6654772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pozostałe poręczenia</w:t>
            </w:r>
          </w:p>
        </w:tc>
      </w:tr>
      <w:tr w:rsidR="00643C78" w:rsidRPr="007B0925" w14:paraId="5A89DC54" w14:textId="77777777" w:rsidTr="00643C78">
        <w:trPr>
          <w:cantSplit/>
          <w:trHeight w:val="283"/>
          <w:tblHeader/>
        </w:trPr>
        <w:tc>
          <w:tcPr>
            <w:tcW w:w="1985" w:type="dxa"/>
            <w:vMerge/>
            <w:shd w:val="clear" w:color="auto" w:fill="C6D9F1" w:themeFill="text2" w:themeFillTint="33"/>
            <w:vAlign w:val="center"/>
          </w:tcPr>
          <w:p w14:paraId="244211C2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15B0110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1E88F87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07B0509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12113BA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3A2B2ED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25B1DE6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33AD0003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0EE6459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330864CF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6410207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59B9F86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4E7A6CD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49AE5882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40865C5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7D91BC76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5AF7FDE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76D4EE5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61C98FB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0C9B848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975" w:type="dxa"/>
            <w:shd w:val="clear" w:color="auto" w:fill="C6D9F1" w:themeFill="text2" w:themeFillTint="33"/>
            <w:vAlign w:val="center"/>
          </w:tcPr>
          <w:p w14:paraId="4538CE9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2F5B627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619" w:type="dxa"/>
            <w:shd w:val="clear" w:color="auto" w:fill="C6D9F1" w:themeFill="text2" w:themeFillTint="33"/>
            <w:vAlign w:val="center"/>
          </w:tcPr>
          <w:p w14:paraId="5FDDF5C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</w:rPr>
              <w:t>liczba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612ABF1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3FF2A3F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</w:tr>
      <w:tr w:rsidR="00643C78" w:rsidRPr="007B0925" w14:paraId="0037D2F5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5D65DE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Białystok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BDE3E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FDEF1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1 220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3CA958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DD666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2 930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52C16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76797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7 307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3548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31E3B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9E5A7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A6193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1 654</w:t>
            </w:r>
          </w:p>
        </w:tc>
        <w:tc>
          <w:tcPr>
            <w:tcW w:w="797" w:type="dxa"/>
            <w:vAlign w:val="center"/>
          </w:tcPr>
          <w:p w14:paraId="4C72AD0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666599C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2CA0B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975" w:type="dxa"/>
            <w:vAlign w:val="center"/>
          </w:tcPr>
          <w:p w14:paraId="7C1FEA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1 718</w:t>
            </w:r>
          </w:p>
        </w:tc>
        <w:tc>
          <w:tcPr>
            <w:tcW w:w="619" w:type="dxa"/>
            <w:vAlign w:val="center"/>
          </w:tcPr>
          <w:p w14:paraId="6F64C7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8" w:type="dxa"/>
            <w:vAlign w:val="center"/>
          </w:tcPr>
          <w:p w14:paraId="084954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227</w:t>
            </w:r>
          </w:p>
        </w:tc>
      </w:tr>
      <w:tr w:rsidR="00643C78" w:rsidRPr="007B0925" w14:paraId="32ED3D23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8A4A4D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Bielsko-Biała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F53DF6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FADAB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4A326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20F24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0736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1C5165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0F6F4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D0523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9348B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FE955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350</w:t>
            </w:r>
          </w:p>
        </w:tc>
        <w:tc>
          <w:tcPr>
            <w:tcW w:w="797" w:type="dxa"/>
            <w:vAlign w:val="center"/>
          </w:tcPr>
          <w:p w14:paraId="258A64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4939FD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0AE13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12165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393E0C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C6D94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3DDBC78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24F397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Biłgoraj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45C44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2B22F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8C89D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34E19C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3FB39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4D8BE6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A0E6C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65FDC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69D63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F056B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3 662</w:t>
            </w:r>
          </w:p>
        </w:tc>
        <w:tc>
          <w:tcPr>
            <w:tcW w:w="797" w:type="dxa"/>
            <w:vAlign w:val="center"/>
          </w:tcPr>
          <w:p w14:paraId="4DF6A8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0AAF40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03B71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119</w:t>
            </w:r>
          </w:p>
        </w:tc>
        <w:tc>
          <w:tcPr>
            <w:tcW w:w="975" w:type="dxa"/>
            <w:vAlign w:val="center"/>
          </w:tcPr>
          <w:p w14:paraId="037A40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7 624</w:t>
            </w:r>
          </w:p>
        </w:tc>
        <w:tc>
          <w:tcPr>
            <w:tcW w:w="619" w:type="dxa"/>
            <w:vAlign w:val="center"/>
          </w:tcPr>
          <w:p w14:paraId="03FED9A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vAlign w:val="center"/>
          </w:tcPr>
          <w:p w14:paraId="62F173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1 123</w:t>
            </w:r>
          </w:p>
        </w:tc>
      </w:tr>
      <w:tr w:rsidR="00643C78" w:rsidRPr="007B0925" w14:paraId="2126B5EC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4C94293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Bydgoszcz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AFE63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C3DC4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8AE2FE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D71A1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B5004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D9DC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BE743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22411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B161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BF533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8D5E4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609FDE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01A5A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3E0B12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9C85D1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8" w:type="dxa"/>
            <w:vAlign w:val="center"/>
          </w:tcPr>
          <w:p w14:paraId="26A849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</w:tr>
      <w:tr w:rsidR="00643C78" w:rsidRPr="007B0925" w14:paraId="4D9E91C8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51DE44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Działdowo-DAR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6CAF4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30426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15607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6B66C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F5315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65CA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906FC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C19FE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C3DB9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70407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1 911</w:t>
            </w:r>
          </w:p>
        </w:tc>
        <w:tc>
          <w:tcPr>
            <w:tcW w:w="797" w:type="dxa"/>
            <w:vAlign w:val="center"/>
          </w:tcPr>
          <w:p w14:paraId="20904E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B15D7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FEF4C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89</w:t>
            </w:r>
          </w:p>
        </w:tc>
        <w:tc>
          <w:tcPr>
            <w:tcW w:w="975" w:type="dxa"/>
            <w:vAlign w:val="center"/>
          </w:tcPr>
          <w:p w14:paraId="4A69CC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6 298</w:t>
            </w:r>
          </w:p>
        </w:tc>
        <w:tc>
          <w:tcPr>
            <w:tcW w:w="619" w:type="dxa"/>
            <w:vAlign w:val="center"/>
          </w:tcPr>
          <w:p w14:paraId="57E73DF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D4225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73723A3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74B7B1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Działdowo-WMFPK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5BD64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DC303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6 502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D5875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591DB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4 980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A2D6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CFC628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14 387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95CF9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ED725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6 618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EBBDDA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329F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740</w:t>
            </w:r>
          </w:p>
        </w:tc>
        <w:tc>
          <w:tcPr>
            <w:tcW w:w="797" w:type="dxa"/>
            <w:vAlign w:val="center"/>
          </w:tcPr>
          <w:p w14:paraId="59203F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7" w:type="dxa"/>
            <w:vAlign w:val="center"/>
          </w:tcPr>
          <w:p w14:paraId="45439D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840</w:t>
            </w:r>
          </w:p>
        </w:tc>
        <w:tc>
          <w:tcPr>
            <w:tcW w:w="798" w:type="dxa"/>
            <w:vAlign w:val="center"/>
          </w:tcPr>
          <w:p w14:paraId="4DF3D5D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1E5FB1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5829B3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2DBD99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C3C4B36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95EFD6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Dzierzgoń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2B51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4F2A2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B612F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A7831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01766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CB14D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4 445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8FA852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DD307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3C82E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19F8D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40FD66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4418D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1EC42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0FC04C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5F3BB5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0B9A0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DB5D13F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01E325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Dzierżoniów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7DA6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7A51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B854A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39463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EB396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A956EE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1CC67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9BE27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EEF1A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5DFB0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01889A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709E3A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1246B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D4357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B8AA9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798" w:type="dxa"/>
            <w:vAlign w:val="center"/>
          </w:tcPr>
          <w:p w14:paraId="218671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267</w:t>
            </w:r>
          </w:p>
        </w:tc>
      </w:tr>
      <w:tr w:rsidR="00643C78" w:rsidRPr="007B0925" w14:paraId="545C3470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32926C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Gdańsk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C209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AF224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17 589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73EB6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81AFA7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E070F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FF524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28 434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A8FC3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84ADE2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B3A9A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2378A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15 803</w:t>
            </w:r>
          </w:p>
        </w:tc>
        <w:tc>
          <w:tcPr>
            <w:tcW w:w="797" w:type="dxa"/>
            <w:vAlign w:val="center"/>
          </w:tcPr>
          <w:p w14:paraId="17C658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797" w:type="dxa"/>
            <w:vAlign w:val="center"/>
          </w:tcPr>
          <w:p w14:paraId="2F3A5B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1 476</w:t>
            </w:r>
          </w:p>
        </w:tc>
        <w:tc>
          <w:tcPr>
            <w:tcW w:w="798" w:type="dxa"/>
            <w:vAlign w:val="center"/>
          </w:tcPr>
          <w:p w14:paraId="6CCEA5A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EB575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26F18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B0CC7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F9CC25E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0548DA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Gostyń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6CACE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D5E23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7 417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F86F7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7CFA9B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991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4AF32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02551C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43 810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2BE05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EE1DA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4 703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99943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7B846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6 993</w:t>
            </w:r>
          </w:p>
        </w:tc>
        <w:tc>
          <w:tcPr>
            <w:tcW w:w="797" w:type="dxa"/>
            <w:vAlign w:val="center"/>
          </w:tcPr>
          <w:p w14:paraId="436BFE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vAlign w:val="center"/>
          </w:tcPr>
          <w:p w14:paraId="211190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798" w:type="dxa"/>
            <w:vAlign w:val="center"/>
          </w:tcPr>
          <w:p w14:paraId="39E96B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ABB24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086908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07626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1004221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BD9470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Grudziądz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9857C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11862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F8AA6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52FBF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3E2DE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17BA5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F9AFD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7F3C8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E4F6E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48AA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26D03C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DADCE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2FCF09C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34B5FF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505F8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798" w:type="dxa"/>
            <w:vAlign w:val="center"/>
          </w:tcPr>
          <w:p w14:paraId="112985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703</w:t>
            </w:r>
          </w:p>
        </w:tc>
      </w:tr>
      <w:tr w:rsidR="00643C78" w:rsidRPr="007B0925" w14:paraId="36BF75FD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1F5A83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Jarocin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843BA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9610D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B3D1D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2AE43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27 000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26EDD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24239E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1B55D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5D911C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38C6A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CD2C4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6CCEEF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9B551A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C09AF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3AA0D6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75270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114</w:t>
            </w:r>
          </w:p>
        </w:tc>
        <w:tc>
          <w:tcPr>
            <w:tcW w:w="798" w:type="dxa"/>
            <w:vAlign w:val="center"/>
          </w:tcPr>
          <w:p w14:paraId="40AFE3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2 195</w:t>
            </w:r>
          </w:p>
        </w:tc>
      </w:tr>
      <w:tr w:rsidR="00643C78" w:rsidRPr="007B0925" w14:paraId="46048802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A1E3F9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Jelenia Góra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579F4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29FBD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528F55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F59A2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767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CE92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BCBF4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A6975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CC11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1B9C9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F78C02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1 148</w:t>
            </w:r>
          </w:p>
        </w:tc>
        <w:tc>
          <w:tcPr>
            <w:tcW w:w="797" w:type="dxa"/>
            <w:vAlign w:val="center"/>
          </w:tcPr>
          <w:p w14:paraId="7670D8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622357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0F3BD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21B819F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EC887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E00212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D6B1454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36E284C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Katowice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B0B93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61E5A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1 888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57141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4F8D4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1 620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90910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BC5DA1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2 158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04B71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95105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44BAA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932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5C99B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75 903</w:t>
            </w:r>
          </w:p>
        </w:tc>
        <w:tc>
          <w:tcPr>
            <w:tcW w:w="797" w:type="dxa"/>
            <w:vAlign w:val="center"/>
          </w:tcPr>
          <w:p w14:paraId="426571A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48C68DB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43711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FA35C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91440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29012E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8A768BC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FF7A42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Kielce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A61F4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AF3FF1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2 387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D8DED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D646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F50AD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523D6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7 493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ADBB6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9F894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0689D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86D1AA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0CA40C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0C7010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2375D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10E536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DA37A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392FAA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3D7FA78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969BC6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Kraków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86CA5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B04354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15 782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B7C5A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9E4B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3 909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FCF8E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9DB5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33 894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537CC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8AD32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749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77177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6F869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42F632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797" w:type="dxa"/>
            <w:vAlign w:val="center"/>
          </w:tcPr>
          <w:p w14:paraId="7A0A57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2 849</w:t>
            </w:r>
          </w:p>
        </w:tc>
        <w:tc>
          <w:tcPr>
            <w:tcW w:w="798" w:type="dxa"/>
            <w:vAlign w:val="center"/>
          </w:tcPr>
          <w:p w14:paraId="79B95B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570AFEC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5BDE157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1E9DD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F22B103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FB09AB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Lublin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52B74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F33A4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7 885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B3EF6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97BA4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7660C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100F7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25 471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D3055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2501F9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6D935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5D819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6E4B3D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77D63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056CD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1D10A3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25978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D7511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D115799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20EDC33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Łomża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66EA0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32CC8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0AA0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AC5E8C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580CE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97AF5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761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D2141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FCA2F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A7CB6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D64F6A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557EB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28F8C8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B2444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951DC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04857B1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798" w:type="dxa"/>
            <w:vAlign w:val="center"/>
          </w:tcPr>
          <w:p w14:paraId="0FCED6C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406</w:t>
            </w:r>
          </w:p>
        </w:tc>
      </w:tr>
      <w:tr w:rsidR="00643C78" w:rsidRPr="007B0925" w14:paraId="63A4800E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D5A45D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Nidzica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B376C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83DF7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490A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91DFF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ED31F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47941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AD13B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D95D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8DD7F9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4754A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2B15D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7957CB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834F2F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25AD1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5115336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560F5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D38CB8F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38D17E9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Nowy Sącz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F32B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6DC48E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527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BE581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EB3BA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0102BE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770C9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CE987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6095C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0237BC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C514EC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648D4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030B59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56266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0B093F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CD34E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16CFD2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6B27EFE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6E6199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Opole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470C4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532D60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2 476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A49D0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CE493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1 160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0DC2F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1838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2 859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E459DA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FBEC8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870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52710A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6B616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4 828</w:t>
            </w:r>
          </w:p>
        </w:tc>
        <w:tc>
          <w:tcPr>
            <w:tcW w:w="797" w:type="dxa"/>
            <w:vAlign w:val="center"/>
          </w:tcPr>
          <w:p w14:paraId="5282870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vAlign w:val="center"/>
          </w:tcPr>
          <w:p w14:paraId="7483D9F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663</w:t>
            </w:r>
          </w:p>
        </w:tc>
        <w:tc>
          <w:tcPr>
            <w:tcW w:w="798" w:type="dxa"/>
            <w:vAlign w:val="center"/>
          </w:tcPr>
          <w:p w14:paraId="014D7C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14BB59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268B7A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65A06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7E6C1BB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8BE970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Ostróda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2B425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410AB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E8A40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8CA56A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56B0E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7142E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508C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92908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3F64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8F54E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5C7E2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703B40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2C202B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930306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8BD8D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AE756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36E0518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2AA3032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lastRenderedPageBreak/>
              <w:t>Poznań-FRiPWW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BC5E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7865B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5 457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85F7CB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23FD8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669975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BE064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48 048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A846E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58119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2 406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4C635C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991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309779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87 790</w:t>
            </w:r>
          </w:p>
        </w:tc>
        <w:tc>
          <w:tcPr>
            <w:tcW w:w="797" w:type="dxa"/>
            <w:vAlign w:val="center"/>
          </w:tcPr>
          <w:p w14:paraId="0D3CED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vAlign w:val="center"/>
          </w:tcPr>
          <w:p w14:paraId="7580D8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4 606</w:t>
            </w:r>
          </w:p>
        </w:tc>
        <w:tc>
          <w:tcPr>
            <w:tcW w:w="798" w:type="dxa"/>
            <w:vAlign w:val="center"/>
          </w:tcPr>
          <w:p w14:paraId="6AEFDF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0F4F9B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C1045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73C67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E5110F4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2EC6155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Poznań-PFPK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02D06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A5BF4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3 265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4C3F8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D18FB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2682A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12B1CE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56 981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E013A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02EADF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6 063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9D40E8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73D52C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498</w:t>
            </w:r>
          </w:p>
        </w:tc>
        <w:tc>
          <w:tcPr>
            <w:tcW w:w="797" w:type="dxa"/>
            <w:vAlign w:val="center"/>
          </w:tcPr>
          <w:p w14:paraId="769DE6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797" w:type="dxa"/>
            <w:vAlign w:val="center"/>
          </w:tcPr>
          <w:p w14:paraId="22AA25A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1 028</w:t>
            </w:r>
          </w:p>
        </w:tc>
        <w:tc>
          <w:tcPr>
            <w:tcW w:w="798" w:type="dxa"/>
            <w:vAlign w:val="center"/>
          </w:tcPr>
          <w:p w14:paraId="747319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7E9EDA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F404BF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0AE6B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6314041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1704486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Puławy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A5AFA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F4136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3C5BD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40C04C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1F098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DBE2A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37EFC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9999A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4C452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AA4B6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BE9E1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366C7E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B3DE4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10690B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8EB92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05C76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D3BA24B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4A7AD0B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Rzeszów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4A59A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02320C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EADDE9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F4229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83315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AD8C4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1 100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FDDA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DC43A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C02EF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7A7CB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</w:t>
            </w:r>
          </w:p>
        </w:tc>
        <w:tc>
          <w:tcPr>
            <w:tcW w:w="797" w:type="dxa"/>
            <w:vAlign w:val="center"/>
          </w:tcPr>
          <w:p w14:paraId="1B2613E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ED779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B6141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D2BA6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3E9D52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47F93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A573773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13CDDA2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Stalowa Wola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B3712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AC3829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97642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8F48C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8C855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71C4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F7E0B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195452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89B2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BA2AA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2A8645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7C34D6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21CC5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74D755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03FD0A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</w:t>
            </w:r>
          </w:p>
        </w:tc>
        <w:tc>
          <w:tcPr>
            <w:tcW w:w="798" w:type="dxa"/>
            <w:vAlign w:val="center"/>
          </w:tcPr>
          <w:p w14:paraId="1D75C6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544</w:t>
            </w:r>
          </w:p>
        </w:tc>
      </w:tr>
      <w:tr w:rsidR="00643C78" w:rsidRPr="007B0925" w14:paraId="0C712ACF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EF7265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Starachowice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A86E9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4BB33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CA8D9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4AC6A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2 159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5862A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70E94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56079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12E934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522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2D40B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BC103B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124</w:t>
            </w:r>
          </w:p>
        </w:tc>
        <w:tc>
          <w:tcPr>
            <w:tcW w:w="797" w:type="dxa"/>
            <w:vAlign w:val="center"/>
          </w:tcPr>
          <w:p w14:paraId="06B7B5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0B1668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0B793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5" w:type="dxa"/>
            <w:vAlign w:val="center"/>
          </w:tcPr>
          <w:p w14:paraId="5DA2676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119</w:t>
            </w:r>
          </w:p>
        </w:tc>
        <w:tc>
          <w:tcPr>
            <w:tcW w:w="619" w:type="dxa"/>
            <w:vAlign w:val="center"/>
          </w:tcPr>
          <w:p w14:paraId="3A657B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2525A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FD2EFC1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C84089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Stargard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04B38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0C207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EA18E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6EC0B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884BB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710EC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1 893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F3B42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F7370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AB926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C0F1C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768</w:t>
            </w:r>
          </w:p>
        </w:tc>
        <w:tc>
          <w:tcPr>
            <w:tcW w:w="797" w:type="dxa"/>
            <w:vAlign w:val="center"/>
          </w:tcPr>
          <w:p w14:paraId="3AB4E2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48534A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E6C53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5CBE1E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04A275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77F75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D5BF44A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A447A8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Strzelin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01D8E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8FCD8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717A6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149CA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6E062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9344D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68072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8B74E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B572EE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AAEDC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15DA8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11D64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6F98A59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E15F8E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3BFBC9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57039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3368650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4BB7AB9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Szczecin-ARMS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03E07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6B00F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B5A390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F4BC0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798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1C36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D6CCD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1 759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2145D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24097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2EDB8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4C0C7F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22C3F8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532B1F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385C3A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53EA6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0F7762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71FE48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8846C68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1DCB7BE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Szczecin-POLFUND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25D73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615CE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29 010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D9AB3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2EFCC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472461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EF7A0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88 963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CD20E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17F3D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2 524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96B92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EE858C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32A308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797" w:type="dxa"/>
            <w:vAlign w:val="center"/>
          </w:tcPr>
          <w:p w14:paraId="3384212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2 088</w:t>
            </w:r>
          </w:p>
        </w:tc>
        <w:tc>
          <w:tcPr>
            <w:tcW w:w="798" w:type="dxa"/>
            <w:vAlign w:val="center"/>
          </w:tcPr>
          <w:p w14:paraId="6EF912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975" w:type="dxa"/>
            <w:vAlign w:val="center"/>
          </w:tcPr>
          <w:p w14:paraId="6439A6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4 419</w:t>
            </w:r>
          </w:p>
        </w:tc>
        <w:tc>
          <w:tcPr>
            <w:tcW w:w="619" w:type="dxa"/>
            <w:vAlign w:val="center"/>
          </w:tcPr>
          <w:p w14:paraId="12ADAC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2BCD92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4C11FEF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B3F874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Szczecin-POMERANIA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F35A32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7C112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15 425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4F8DB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A045E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4ABD9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FC6EF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13 160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DECB6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D2B7F8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C906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30F65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6 862</w:t>
            </w:r>
          </w:p>
        </w:tc>
        <w:tc>
          <w:tcPr>
            <w:tcW w:w="797" w:type="dxa"/>
            <w:vAlign w:val="center"/>
          </w:tcPr>
          <w:p w14:paraId="30C77F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797" w:type="dxa"/>
            <w:vAlign w:val="center"/>
          </w:tcPr>
          <w:p w14:paraId="707942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4 508</w:t>
            </w:r>
          </w:p>
        </w:tc>
        <w:tc>
          <w:tcPr>
            <w:tcW w:w="798" w:type="dxa"/>
            <w:vAlign w:val="center"/>
          </w:tcPr>
          <w:p w14:paraId="76F6F7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7B78BC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61DAC7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211BDB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44604BA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3FF2EA8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Tarnów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51BA9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15049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03187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72467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9599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81DAB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1 194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54123B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F047B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9FCEA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6CDB8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7D2633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3D8927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51B54A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32FCC8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26B4D5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2766D2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7EBCA6E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D3016B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Toruń-KPFPK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8E405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EA0DC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2 820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C4135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CB3E5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1 433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8630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30F74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20 549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3055B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F9408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D0B90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485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FAF8D4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12 296</w:t>
            </w:r>
          </w:p>
        </w:tc>
        <w:tc>
          <w:tcPr>
            <w:tcW w:w="797" w:type="dxa"/>
            <w:vAlign w:val="center"/>
          </w:tcPr>
          <w:p w14:paraId="4CCB5F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31184D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C5113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1D5FB0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7B0C55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798" w:type="dxa"/>
            <w:vAlign w:val="center"/>
          </w:tcPr>
          <w:p w14:paraId="2336C9E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2 515</w:t>
            </w:r>
          </w:p>
        </w:tc>
      </w:tr>
      <w:tr w:rsidR="00643C78" w:rsidRPr="007B0925" w14:paraId="09FC410B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BC1A3F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Toruń-TFPK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EBB476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1AF98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4 673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888D4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45651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726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3E74CEC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22DF2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11 886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7A9C2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6A862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4D114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41F44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3E8E99C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797" w:type="dxa"/>
            <w:vAlign w:val="center"/>
          </w:tcPr>
          <w:p w14:paraId="7FAF04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1 245</w:t>
            </w:r>
          </w:p>
        </w:tc>
        <w:tc>
          <w:tcPr>
            <w:tcW w:w="798" w:type="dxa"/>
            <w:vAlign w:val="center"/>
          </w:tcPr>
          <w:p w14:paraId="783FD6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4107C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477371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</w:t>
            </w:r>
          </w:p>
        </w:tc>
        <w:tc>
          <w:tcPr>
            <w:tcW w:w="798" w:type="dxa"/>
            <w:vAlign w:val="center"/>
          </w:tcPr>
          <w:p w14:paraId="32C350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1 276</w:t>
            </w:r>
          </w:p>
        </w:tc>
      </w:tr>
      <w:tr w:rsidR="00643C78" w:rsidRPr="007B0925" w14:paraId="5F6650A2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2D57FE3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Warszawa-MFPK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3BF64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078019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2 312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6E2D8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7A5DD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2 497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2EF5E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19BF6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12 981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73DCD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904FA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F19B8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8D803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3 118</w:t>
            </w:r>
          </w:p>
        </w:tc>
        <w:tc>
          <w:tcPr>
            <w:tcW w:w="797" w:type="dxa"/>
            <w:vAlign w:val="center"/>
          </w:tcPr>
          <w:p w14:paraId="51FD21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</w:t>
            </w:r>
          </w:p>
        </w:tc>
        <w:tc>
          <w:tcPr>
            <w:tcW w:w="797" w:type="dxa"/>
            <w:vAlign w:val="center"/>
          </w:tcPr>
          <w:p w14:paraId="76FCA4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3 765</w:t>
            </w:r>
          </w:p>
        </w:tc>
        <w:tc>
          <w:tcPr>
            <w:tcW w:w="798" w:type="dxa"/>
            <w:vAlign w:val="center"/>
          </w:tcPr>
          <w:p w14:paraId="553D5F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2E9183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1F72B1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8" w:type="dxa"/>
            <w:vAlign w:val="center"/>
          </w:tcPr>
          <w:p w14:paraId="0E0B37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</w:t>
            </w:r>
          </w:p>
        </w:tc>
      </w:tr>
      <w:tr w:rsidR="00643C78" w:rsidRPr="007B0925" w14:paraId="224DC61C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330442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Warszawa-PK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DB4265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330009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92AB8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CCAD5E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C7D98F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961706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A22F0D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97D7F6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E8E82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C2A31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307</w:t>
            </w:r>
          </w:p>
        </w:tc>
        <w:tc>
          <w:tcPr>
            <w:tcW w:w="797" w:type="dxa"/>
            <w:vAlign w:val="center"/>
          </w:tcPr>
          <w:p w14:paraId="39C2470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7" w:type="dxa"/>
            <w:vAlign w:val="center"/>
          </w:tcPr>
          <w:p w14:paraId="6D2B693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8" w:type="dxa"/>
            <w:vAlign w:val="center"/>
          </w:tcPr>
          <w:p w14:paraId="3570AAD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75" w:type="dxa"/>
            <w:vAlign w:val="center"/>
          </w:tcPr>
          <w:p w14:paraId="3E55D83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619" w:type="dxa"/>
            <w:vAlign w:val="center"/>
          </w:tcPr>
          <w:p w14:paraId="7E536F1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98" w:type="dxa"/>
            <w:vAlign w:val="center"/>
          </w:tcPr>
          <w:p w14:paraId="61DACF4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</w:tr>
      <w:tr w:rsidR="00643C78" w:rsidRPr="007B0925" w14:paraId="6378FD0A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1CB5DD5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Wrocław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7F828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2EA4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1 944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5A78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7BA69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57A84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83E676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23 462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D10E7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C847B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4 618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184F9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56C90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19 528</w:t>
            </w:r>
          </w:p>
        </w:tc>
        <w:tc>
          <w:tcPr>
            <w:tcW w:w="797" w:type="dxa"/>
            <w:vAlign w:val="center"/>
          </w:tcPr>
          <w:p w14:paraId="70DD95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797" w:type="dxa"/>
            <w:vAlign w:val="center"/>
          </w:tcPr>
          <w:p w14:paraId="7FB215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329</w:t>
            </w:r>
          </w:p>
        </w:tc>
        <w:tc>
          <w:tcPr>
            <w:tcW w:w="798" w:type="dxa"/>
            <w:vAlign w:val="center"/>
          </w:tcPr>
          <w:p w14:paraId="6DEDDF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5993D7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17B7D1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1F9B3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0E64553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3390565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Zielona Góra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34CC25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2C9283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2 520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A1812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87C61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B5E3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99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AE5FB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21 461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3EB28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F6EBE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1 801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680801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ABE70C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314</w:t>
            </w:r>
          </w:p>
        </w:tc>
        <w:tc>
          <w:tcPr>
            <w:tcW w:w="797" w:type="dxa"/>
            <w:vAlign w:val="center"/>
          </w:tcPr>
          <w:p w14:paraId="46F989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7" w:type="dxa"/>
            <w:vAlign w:val="center"/>
          </w:tcPr>
          <w:p w14:paraId="6E2127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697</w:t>
            </w:r>
          </w:p>
        </w:tc>
        <w:tc>
          <w:tcPr>
            <w:tcW w:w="798" w:type="dxa"/>
            <w:vAlign w:val="center"/>
          </w:tcPr>
          <w:p w14:paraId="08F611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62FEC3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6298DD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1D73DC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CB8FD2B" w14:textId="77777777" w:rsidTr="00643C78">
        <w:trPr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1CFE3E8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Złotoryja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0B1451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BB461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2207A1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9D308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FE6B5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0D85B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593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73EE1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2558C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EE9DD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B2939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7868D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7" w:type="dxa"/>
            <w:vAlign w:val="center"/>
          </w:tcPr>
          <w:p w14:paraId="1FE080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02A32F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5" w:type="dxa"/>
            <w:vAlign w:val="center"/>
          </w:tcPr>
          <w:p w14:paraId="4965B8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19" w:type="dxa"/>
            <w:vAlign w:val="center"/>
          </w:tcPr>
          <w:p w14:paraId="5E716CD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98" w:type="dxa"/>
            <w:vAlign w:val="center"/>
          </w:tcPr>
          <w:p w14:paraId="40698F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94F087C" w14:textId="77777777" w:rsidTr="00643C78">
        <w:trPr>
          <w:trHeight w:val="340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4FD52BF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Suma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4005932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449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30EB1DE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132 522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46E60AF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393</w:t>
            </w:r>
          </w:p>
        </w:tc>
        <w:tc>
          <w:tcPr>
            <w:tcW w:w="798" w:type="dxa"/>
            <w:shd w:val="clear" w:color="auto" w:fill="C6D9F1" w:themeFill="text2" w:themeFillTint="33"/>
            <w:noWrap/>
            <w:vAlign w:val="center"/>
          </w:tcPr>
          <w:p w14:paraId="02408C5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56 807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0154A5D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2 271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276A365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477 937</w:t>
            </w:r>
          </w:p>
        </w:tc>
        <w:tc>
          <w:tcPr>
            <w:tcW w:w="798" w:type="dxa"/>
            <w:shd w:val="clear" w:color="auto" w:fill="C6D9F1" w:themeFill="text2" w:themeFillTint="33"/>
            <w:noWrap/>
            <w:vAlign w:val="center"/>
          </w:tcPr>
          <w:p w14:paraId="30B2A7C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330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50DB224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33 921</w:t>
            </w:r>
          </w:p>
        </w:tc>
        <w:tc>
          <w:tcPr>
            <w:tcW w:w="797" w:type="dxa"/>
            <w:shd w:val="clear" w:color="auto" w:fill="C6D9F1" w:themeFill="text2" w:themeFillTint="33"/>
            <w:noWrap/>
            <w:vAlign w:val="center"/>
          </w:tcPr>
          <w:p w14:paraId="01BE904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4 093</w:t>
            </w:r>
          </w:p>
        </w:tc>
        <w:tc>
          <w:tcPr>
            <w:tcW w:w="798" w:type="dxa"/>
            <w:shd w:val="clear" w:color="auto" w:fill="C6D9F1" w:themeFill="text2" w:themeFillTint="33"/>
            <w:noWrap/>
            <w:vAlign w:val="center"/>
          </w:tcPr>
          <w:p w14:paraId="06B13EB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244 658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58C0E82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126</w:t>
            </w:r>
          </w:p>
        </w:tc>
        <w:tc>
          <w:tcPr>
            <w:tcW w:w="797" w:type="dxa"/>
            <w:shd w:val="clear" w:color="auto" w:fill="C6D9F1" w:themeFill="text2" w:themeFillTint="33"/>
            <w:vAlign w:val="center"/>
          </w:tcPr>
          <w:p w14:paraId="7B96E49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24 112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66CB795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239</w:t>
            </w:r>
          </w:p>
        </w:tc>
        <w:tc>
          <w:tcPr>
            <w:tcW w:w="975" w:type="dxa"/>
            <w:shd w:val="clear" w:color="auto" w:fill="C6D9F1" w:themeFill="text2" w:themeFillTint="33"/>
            <w:vAlign w:val="center"/>
          </w:tcPr>
          <w:p w14:paraId="26FC248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20 179</w:t>
            </w:r>
          </w:p>
        </w:tc>
        <w:tc>
          <w:tcPr>
            <w:tcW w:w="619" w:type="dxa"/>
            <w:shd w:val="clear" w:color="auto" w:fill="C6D9F1" w:themeFill="text2" w:themeFillTint="33"/>
            <w:vAlign w:val="center"/>
          </w:tcPr>
          <w:p w14:paraId="321221E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279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14:paraId="7CABE3C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9 332</w:t>
            </w:r>
          </w:p>
        </w:tc>
      </w:tr>
    </w:tbl>
    <w:p w14:paraId="18057529" w14:textId="77777777" w:rsidR="00643C78" w:rsidRPr="007B0925" w:rsidRDefault="00643C78" w:rsidP="00B13172">
      <w:pPr>
        <w:tabs>
          <w:tab w:val="left" w:pos="9392"/>
        </w:tabs>
        <w:rPr>
          <w:rFonts w:ascii="Calibri" w:hAnsi="Calibri"/>
          <w:i/>
        </w:rPr>
      </w:pPr>
      <w:r w:rsidRPr="007B0925">
        <w:rPr>
          <w:rFonts w:ascii="Calibri" w:hAnsi="Calibri"/>
          <w:i/>
        </w:rPr>
        <w:t>Uwaga: występujące różnice w sumowaniach wartości poręczeń (pozycja „suma”) wynikają z zaokrągleń.</w:t>
      </w:r>
      <w:r w:rsidRPr="007B0925">
        <w:rPr>
          <w:rFonts w:ascii="Calibri" w:hAnsi="Calibri"/>
          <w:i/>
        </w:rPr>
        <w:tab/>
      </w:r>
    </w:p>
    <w:p w14:paraId="246C5FE4" w14:textId="77777777" w:rsidR="00643C78" w:rsidRPr="007B0925" w:rsidRDefault="00643C78" w:rsidP="00643C78">
      <w:pPr>
        <w:rPr>
          <w:rFonts w:ascii="Calibri" w:hAnsi="Calibri"/>
          <w:i/>
          <w:sz w:val="18"/>
          <w:szCs w:val="16"/>
        </w:rPr>
      </w:pPr>
    </w:p>
    <w:p w14:paraId="6CA777EE" w14:textId="77777777" w:rsidR="00643C78" w:rsidRPr="007B0925" w:rsidRDefault="00643C78" w:rsidP="00643C78">
      <w:pPr>
        <w:rPr>
          <w:rFonts w:ascii="Calibri" w:hAnsi="Calibri"/>
          <w:i/>
          <w:sz w:val="18"/>
          <w:szCs w:val="16"/>
        </w:rPr>
      </w:pPr>
    </w:p>
    <w:p w14:paraId="6FB0D7F3" w14:textId="77777777" w:rsidR="00643C78" w:rsidRPr="007B0925" w:rsidRDefault="00643C78" w:rsidP="00643C78">
      <w:pPr>
        <w:rPr>
          <w:rFonts w:ascii="Calibri" w:hAnsi="Calibri"/>
          <w:i/>
          <w:sz w:val="16"/>
          <w:szCs w:val="16"/>
        </w:rPr>
        <w:sectPr w:rsidR="00643C78" w:rsidRPr="007B0925" w:rsidSect="008E7429">
          <w:headerReference w:type="even" r:id="rId40"/>
          <w:headerReference w:type="default" r:id="rId41"/>
          <w:footerReference w:type="default" r:id="rId42"/>
          <w:headerReference w:type="first" r:id="rId43"/>
          <w:pgSz w:w="16840" w:h="11907" w:orient="landscape"/>
          <w:pgMar w:top="720" w:right="720" w:bottom="720" w:left="720" w:header="708" w:footer="708" w:gutter="0"/>
          <w:cols w:space="708"/>
          <w:docGrid w:linePitch="272"/>
        </w:sectPr>
      </w:pPr>
    </w:p>
    <w:tbl>
      <w:tblPr>
        <w:tblW w:w="1027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993"/>
        <w:gridCol w:w="638"/>
        <w:gridCol w:w="992"/>
        <w:gridCol w:w="780"/>
        <w:gridCol w:w="850"/>
        <w:gridCol w:w="780"/>
        <w:gridCol w:w="921"/>
        <w:gridCol w:w="709"/>
        <w:gridCol w:w="921"/>
      </w:tblGrid>
      <w:tr w:rsidR="00643C78" w:rsidRPr="007B0925" w14:paraId="1FA212C3" w14:textId="77777777" w:rsidTr="00643C78">
        <w:trPr>
          <w:cantSplit/>
          <w:trHeight w:val="283"/>
          <w:tblHeader/>
        </w:trPr>
        <w:tc>
          <w:tcPr>
            <w:tcW w:w="1986" w:type="dxa"/>
            <w:vMerge w:val="restart"/>
            <w:shd w:val="clear" w:color="auto" w:fill="F2DBDB" w:themeFill="accent2" w:themeFillTint="33"/>
            <w:vAlign w:val="center"/>
          </w:tcPr>
          <w:p w14:paraId="6E59741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</w:rPr>
              <w:lastRenderedPageBreak/>
              <w:br w:type="page"/>
            </w:r>
            <w:r w:rsidRPr="007B0925">
              <w:rPr>
                <w:rFonts w:asciiTheme="minorHAnsi" w:hAnsiTheme="minorHAnsi" w:cs="Tahoma"/>
                <w:b/>
                <w:bCs/>
              </w:rPr>
              <w:t>Nazwa funduszu</w:t>
            </w:r>
          </w:p>
        </w:tc>
        <w:tc>
          <w:tcPr>
            <w:tcW w:w="8292" w:type="dxa"/>
            <w:gridSpan w:val="10"/>
            <w:shd w:val="clear" w:color="auto" w:fill="F2DBDB" w:themeFill="accent2" w:themeFillTint="33"/>
            <w:vAlign w:val="center"/>
          </w:tcPr>
          <w:p w14:paraId="78C7AF6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Struktura poręczeń udzielonych w 2017 r. według sektora działania poręczeniobiorcy korzystającego z poręczenia</w:t>
            </w:r>
          </w:p>
        </w:tc>
      </w:tr>
      <w:tr w:rsidR="00643C78" w:rsidRPr="007B0925" w14:paraId="51EE8E50" w14:textId="77777777" w:rsidTr="00643C78">
        <w:trPr>
          <w:cantSplit/>
          <w:trHeight w:val="283"/>
          <w:tblHeader/>
        </w:trPr>
        <w:tc>
          <w:tcPr>
            <w:tcW w:w="1986" w:type="dxa"/>
            <w:vMerge/>
            <w:shd w:val="clear" w:color="auto" w:fill="F2DBDB" w:themeFill="accent2" w:themeFillTint="33"/>
            <w:vAlign w:val="center"/>
          </w:tcPr>
          <w:p w14:paraId="27B689C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14:paraId="20D1317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Produkcja</w:t>
            </w:r>
          </w:p>
        </w:tc>
        <w:tc>
          <w:tcPr>
            <w:tcW w:w="1630" w:type="dxa"/>
            <w:gridSpan w:val="2"/>
            <w:shd w:val="clear" w:color="auto" w:fill="F2DBDB" w:themeFill="accent2" w:themeFillTint="33"/>
            <w:vAlign w:val="center"/>
          </w:tcPr>
          <w:p w14:paraId="1463CB0C" w14:textId="77777777" w:rsidR="00643C78" w:rsidRPr="007B0925" w:rsidRDefault="00643C78" w:rsidP="00643C78">
            <w:pPr>
              <w:ind w:left="-83" w:right="-60"/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Usługi i transport</w:t>
            </w:r>
          </w:p>
        </w:tc>
        <w:tc>
          <w:tcPr>
            <w:tcW w:w="1630" w:type="dxa"/>
            <w:gridSpan w:val="2"/>
            <w:shd w:val="clear" w:color="auto" w:fill="F2DBDB" w:themeFill="accent2" w:themeFillTint="33"/>
            <w:vAlign w:val="center"/>
          </w:tcPr>
          <w:p w14:paraId="537147E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Handel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14:paraId="3BE039C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Budownictwo</w:t>
            </w:r>
          </w:p>
        </w:tc>
        <w:tc>
          <w:tcPr>
            <w:tcW w:w="1630" w:type="dxa"/>
            <w:gridSpan w:val="2"/>
            <w:shd w:val="clear" w:color="auto" w:fill="F2DBDB" w:themeFill="accent2" w:themeFillTint="33"/>
            <w:vAlign w:val="center"/>
          </w:tcPr>
          <w:p w14:paraId="2414EDA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</w:rPr>
            </w:pPr>
            <w:r w:rsidRPr="007B0925">
              <w:rPr>
                <w:rFonts w:asciiTheme="minorHAnsi" w:hAnsiTheme="minorHAnsi" w:cs="Tahoma"/>
                <w:b/>
              </w:rPr>
              <w:t>Inne</w:t>
            </w:r>
          </w:p>
        </w:tc>
      </w:tr>
      <w:tr w:rsidR="00643C78" w:rsidRPr="007B0925" w14:paraId="37BAE9C2" w14:textId="77777777" w:rsidTr="00643C78">
        <w:trPr>
          <w:cantSplit/>
          <w:trHeight w:val="283"/>
          <w:tblHeader/>
        </w:trPr>
        <w:tc>
          <w:tcPr>
            <w:tcW w:w="1986" w:type="dxa"/>
            <w:vMerge/>
            <w:shd w:val="clear" w:color="auto" w:fill="F2DBDB" w:themeFill="accent2" w:themeFillTint="33"/>
            <w:vAlign w:val="center"/>
          </w:tcPr>
          <w:p w14:paraId="47D6810F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0B21E8C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EECDDD6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50071AA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638" w:type="dxa"/>
            <w:shd w:val="clear" w:color="auto" w:fill="F2DBDB" w:themeFill="accent2" w:themeFillTint="33"/>
            <w:vAlign w:val="center"/>
          </w:tcPr>
          <w:p w14:paraId="3B96768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164EB8B2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6510445A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80" w:type="dxa"/>
            <w:shd w:val="clear" w:color="auto" w:fill="F2DBDB" w:themeFill="accent2" w:themeFillTint="33"/>
            <w:vAlign w:val="center"/>
          </w:tcPr>
          <w:p w14:paraId="3C1B19A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76B4A15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0A9D855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80" w:type="dxa"/>
            <w:shd w:val="clear" w:color="auto" w:fill="F2DBDB" w:themeFill="accent2" w:themeFillTint="33"/>
            <w:vAlign w:val="center"/>
          </w:tcPr>
          <w:p w14:paraId="5811C14F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921" w:type="dxa"/>
            <w:shd w:val="clear" w:color="auto" w:fill="F2DBDB" w:themeFill="accent2" w:themeFillTint="33"/>
            <w:vAlign w:val="center"/>
          </w:tcPr>
          <w:p w14:paraId="3C31D7F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5F3686D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49DF4F0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921" w:type="dxa"/>
            <w:shd w:val="clear" w:color="auto" w:fill="F2DBDB" w:themeFill="accent2" w:themeFillTint="33"/>
            <w:vAlign w:val="center"/>
          </w:tcPr>
          <w:p w14:paraId="16E79B7C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4E4492A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</w:tr>
      <w:tr w:rsidR="00643C78" w:rsidRPr="007B0925" w14:paraId="660ABB98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8A6903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Białystok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F684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343E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758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33FA7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FBEA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7 224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A580D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6C6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4 071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06F63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02009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2 692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1566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7FAA7F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690</w:t>
            </w:r>
          </w:p>
        </w:tc>
      </w:tr>
      <w:tr w:rsidR="00643C78" w:rsidRPr="007B0925" w14:paraId="5CF2E309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44CBA2A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Bielsko-Biała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2B41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6B50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8FD76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AB97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DE27B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A570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C724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3D2A3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DFA9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988B7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93C191D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CFCC0C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Biłgoraj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7DBE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081DC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86C3B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1C6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1 371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8F81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72AB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2274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DCAF0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11 038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8715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25245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76A198E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19C51F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Bydgoszcz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5004D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A2C9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B25CD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3E92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9436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FA76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AC95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9E3BF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274DE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BE410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8B934D7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C63508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Działdowo-DAR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1418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F3B36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2 274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A367A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FE5D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3 016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7466E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0497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950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2234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E53F0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3 116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482B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CC626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392598C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42CEB2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Działdowo-WMFPK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4629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A7C1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4 598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EBBFC2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C452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7 785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8FBB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1996A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9 768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B4C3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8B675B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9 008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CF8F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7CD8C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2 909</w:t>
            </w:r>
          </w:p>
        </w:tc>
      </w:tr>
      <w:tr w:rsidR="00643C78" w:rsidRPr="007B0925" w14:paraId="0EAFB8CB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2081F8B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Dzierzgoń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2E9E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7AEC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EDFFF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592B8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990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E716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6985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1 541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395C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390B0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C8C1B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0BD06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311DE37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0650F82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Dzierżoniów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4B95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BFB45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E755A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130B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AE3D8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7BCE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3BBFE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E206B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BE05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0E8EE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3B2A57C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3F86D5A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Gdańsk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BF09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E929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3 939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CFCA12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C04C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21 021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64304A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16E2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14 776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0A5B2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75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158C9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13 239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2BB3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590EBC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10 326</w:t>
            </w:r>
          </w:p>
        </w:tc>
      </w:tr>
      <w:tr w:rsidR="00643C78" w:rsidRPr="007B0925" w14:paraId="68E03239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7835E9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Gostyń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D17B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7564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6 953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2AF1F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5B9E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29 625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CE5FCE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23D2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20 109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5070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BE9F8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7 245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DD09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FB5B4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6D7CC16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7BF3A07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Grudziądz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5F639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7DB0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95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AF224A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57E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729A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9C68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A61C2D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37D02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D7E8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EECA08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5236E2F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4FBD4EC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Jarocin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84A3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880D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96F1F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254B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28 826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CCE69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C0CA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654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2B7AD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F14E5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BACCB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C4CB0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</w:tr>
      <w:tr w:rsidR="00643C78" w:rsidRPr="007B0925" w14:paraId="2EA2D78C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B46F2E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Jelenia Góra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E0EB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B26D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E21DCD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211D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2 440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8541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5D4C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6183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9F06D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B2BD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F2377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8B4DEBF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3833F50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Katowice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4B8E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A745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2 325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12800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A7C0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34 358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7EE0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672B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9 960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30409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CF247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27 514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B35C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CFD33B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7 572</w:t>
            </w:r>
          </w:p>
        </w:tc>
      </w:tr>
      <w:tr w:rsidR="00643C78" w:rsidRPr="007B0925" w14:paraId="18381470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4DD2303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Kielce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91488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9888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1 526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1B319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E7BC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3 661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2C783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0C1DC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640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DF792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B3835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4 702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6CF3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CC40D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AE8970F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3A74CCA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Kraków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DCE7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A383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11 508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1FC1E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2959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31 082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D259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B746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9 715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0AB5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CCEF7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4 877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E97CB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A62C9E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A46BF5" w:rsidRPr="007B0925" w14:paraId="793A85A6" w14:textId="77777777" w:rsidTr="00FC4B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7F7E2C1" w14:textId="77777777" w:rsidR="00A46BF5" w:rsidRPr="007B0925" w:rsidRDefault="00A46BF5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Lublin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C2EAD2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B7328F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7 322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21B8199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47A8EA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9 562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280D25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8D331D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13 897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EE9DE0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6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32B7903" w14:textId="77777777" w:rsidR="00A46BF5" w:rsidRPr="00483904" w:rsidRDefault="00A46BF5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2 716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CE2B61" w14:textId="77777777" w:rsidR="00A46BF5" w:rsidRPr="00483904" w:rsidRDefault="00FC4B78" w:rsidP="00FC4B78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162E00F" w14:textId="77777777" w:rsidR="00A46BF5" w:rsidRPr="007B0925" w:rsidRDefault="00FC4B78" w:rsidP="00FC4B78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681C421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526283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Łomża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E1AA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43FB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20F53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1206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780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8A91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F117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772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522A8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DB8CC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918EA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C1A42C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</w:tr>
      <w:tr w:rsidR="00643C78" w:rsidRPr="007B0925" w14:paraId="1BD1DAAF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B4E2A6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Nidzica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BCF0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5BC0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9E817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E10A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445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5B16B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82B5F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8B45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AE9D3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505F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17DA2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DDB4C44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CBF2EC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Nowy Sącz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72AC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4664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E7BC96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B8EC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D222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E40F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E8E96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F29C5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2B1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0E435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76E9F86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01097DC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Opole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2B3A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70EA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BE0B1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0556A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5 960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DA53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CFD6D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1 515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70FD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4B034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5 061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D157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81061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DAAB2C6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29EAAD0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Ostróda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FC94C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E34D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92ECF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C945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6E4A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3664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CC410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CE6A5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5777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1A2CD4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EB15BC7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89951C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Poznań-FRiPWW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E36F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3D29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8 486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178B86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46D34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109 255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23594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24CB9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20 908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CA32EA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B42A6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8 779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F475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B545E4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1 538</w:t>
            </w:r>
          </w:p>
        </w:tc>
      </w:tr>
      <w:tr w:rsidR="00643C78" w:rsidRPr="007B0925" w14:paraId="10707D0A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51AAB8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Poznań-PFPK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33F3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218B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10 739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8EA491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02C6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25 597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8DCE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48CE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21 718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2485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3166ED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10 994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A7C1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4B5E0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139BBF7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4679934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Puławy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137F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FFFB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E6A30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C8C0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7B33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574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DCEAC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B27A5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3EE4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6A7DF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13040EF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EEC9BDE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Rzeszów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2462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EE24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6EAE2E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10082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590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1544D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FDC3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720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4564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B2D6A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69EE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2E39D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901752D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337E4D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Stalowa Wola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52178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5D0AE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677311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A3AAB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D8A9B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286C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2A335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100C51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968C9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B9CCA1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</w:tr>
      <w:tr w:rsidR="00643C78" w:rsidRPr="007B0925" w14:paraId="0347E039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7F9086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Starachowice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C435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351C0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9820C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17BC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1 704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9CFB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655B5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6DBF9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F5B08E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71369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C494E2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1AC09B6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7771AB1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Stargard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BCAC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32AF0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E7245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E375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980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2D5C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50E30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2356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CB25CB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1 790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9C31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022C9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DB476E9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FFD6F4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Strzelin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A38A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11C72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611D8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A666A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BC68E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1189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9D447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FD9BA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3BBC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BD88D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3E2F8EA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0F42BD1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Szczecin-ARMS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5CB2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4A432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CFF53C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3E22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704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CB7E8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58A3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172119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01998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FBA3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0BFA9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8BF6C0D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5740D1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Szczecin-POLFUND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27DEC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9AA9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22 785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C5CBD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E3326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44 479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11C21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4F749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41 385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38EA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C8FA1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17 160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27FD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23F12C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1 627</w:t>
            </w:r>
          </w:p>
        </w:tc>
      </w:tr>
      <w:tr w:rsidR="00643C78" w:rsidRPr="007B0925" w14:paraId="3675CB41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52A104D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Szczecin-POMERANIA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42947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45E7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6 341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BCB3C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D42B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17 054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A191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47368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6 469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003D4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E087F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10 092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43A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85315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1D03DE5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0033D0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Tarnów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49FD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94D9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556574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5F1D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ED48C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0D4FA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731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B5D2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C5FE6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2909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F68C8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F48617E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3CE34E7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Toruń-KPFPK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46D2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F8D33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3 258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ECCF0D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3FBFD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10 213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3B0931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7EB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13 627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E9B5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ADE0AB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12 717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4D04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2CB10C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28E2824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36D0F05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lastRenderedPageBreak/>
              <w:t>Toruń-TFPK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A23E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5529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3 158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51948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F9E7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9 309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2AAA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14E9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5 434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890B7B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2E5D96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215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47E0B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160</w:t>
            </w:r>
          </w:p>
        </w:tc>
      </w:tr>
      <w:tr w:rsidR="00643C78" w:rsidRPr="007B0925" w14:paraId="45423791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02A6D9F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Warszawa-MFPK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0416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D44A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4 957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C3F60B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6D69A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8 449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7AEF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36847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5 680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83968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6328A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2 487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00680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6A3640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3 161</w:t>
            </w:r>
          </w:p>
        </w:tc>
      </w:tr>
      <w:tr w:rsidR="00643C78" w:rsidRPr="007B0925" w14:paraId="0D9865D4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185A7E4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Warszawa-PK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B6A5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C8CA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34D1A8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0169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E6FA5B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5A89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9252F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586D0D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57CA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D8CCCC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</w:tr>
      <w:tr w:rsidR="00643C78" w:rsidRPr="007B0925" w14:paraId="67E30D2B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2A873BB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Wrocław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0A19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6EAA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2 341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F859C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CB4F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21 079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9AB69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EA9A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11 846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426E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149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DA2EE0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14 617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920D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41655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01324E7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0C7D139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Zielona Góra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659A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E1B97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4 663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F93CA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DA5D9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10 170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44895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5F6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8 235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F067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4C175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3 981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D6AA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247304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DC6E426" w14:textId="77777777" w:rsidTr="00643C78">
        <w:trPr>
          <w:trHeight w:val="340"/>
        </w:trPr>
        <w:tc>
          <w:tcPr>
            <w:tcW w:w="1986" w:type="dxa"/>
            <w:shd w:val="clear" w:color="auto" w:fill="FDE9D9" w:themeFill="accent6" w:themeFillTint="33"/>
            <w:vAlign w:val="center"/>
          </w:tcPr>
          <w:p w14:paraId="697B6BF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Złotoryja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EA99F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2220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168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D47B0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47C1A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DBFF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DD0CB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3D31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0B137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A915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6A1870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073ED8" w:rsidRPr="007B0925" w14:paraId="616C3E2C" w14:textId="77777777" w:rsidTr="00073ED8">
        <w:trPr>
          <w:trHeight w:val="340"/>
        </w:trPr>
        <w:tc>
          <w:tcPr>
            <w:tcW w:w="1986" w:type="dxa"/>
            <w:shd w:val="clear" w:color="auto" w:fill="F2DBDB" w:themeFill="accent2" w:themeFillTint="33"/>
            <w:vAlign w:val="center"/>
          </w:tcPr>
          <w:p w14:paraId="622B6B41" w14:textId="77777777" w:rsidR="00073ED8" w:rsidRPr="007B0925" w:rsidRDefault="00073ED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Suma</w:t>
            </w:r>
          </w:p>
        </w:tc>
        <w:tc>
          <w:tcPr>
            <w:tcW w:w="708" w:type="dxa"/>
            <w:shd w:val="clear" w:color="auto" w:fill="F2DBDB" w:themeFill="accent2" w:themeFillTint="33"/>
            <w:noWrap/>
            <w:vAlign w:val="center"/>
          </w:tcPr>
          <w:p w14:paraId="36BE9A92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513</w:t>
            </w:r>
          </w:p>
        </w:tc>
        <w:tc>
          <w:tcPr>
            <w:tcW w:w="993" w:type="dxa"/>
            <w:shd w:val="clear" w:color="auto" w:fill="F2DBDB" w:themeFill="accent2" w:themeFillTint="33"/>
            <w:noWrap/>
            <w:vAlign w:val="center"/>
          </w:tcPr>
          <w:p w14:paraId="493C937A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109 854</w:t>
            </w:r>
          </w:p>
        </w:tc>
        <w:tc>
          <w:tcPr>
            <w:tcW w:w="638" w:type="dxa"/>
            <w:shd w:val="clear" w:color="auto" w:fill="F2DBDB" w:themeFill="accent2" w:themeFillTint="33"/>
            <w:noWrap/>
            <w:vAlign w:val="center"/>
          </w:tcPr>
          <w:p w14:paraId="33F29141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4 283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  <w:vAlign w:val="center"/>
          </w:tcPr>
          <w:p w14:paraId="7BBB2D99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449 984</w:t>
            </w:r>
          </w:p>
        </w:tc>
        <w:tc>
          <w:tcPr>
            <w:tcW w:w="780" w:type="dxa"/>
            <w:shd w:val="clear" w:color="auto" w:fill="F2DBDB" w:themeFill="accent2" w:themeFillTint="33"/>
            <w:noWrap/>
            <w:vAlign w:val="center"/>
          </w:tcPr>
          <w:p w14:paraId="56D12F41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1 314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  <w:vAlign w:val="center"/>
          </w:tcPr>
          <w:p w14:paraId="320EC760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228 928</w:t>
            </w:r>
          </w:p>
        </w:tc>
        <w:tc>
          <w:tcPr>
            <w:tcW w:w="780" w:type="dxa"/>
            <w:shd w:val="clear" w:color="auto" w:fill="F2DBDB" w:themeFill="accent2" w:themeFillTint="33"/>
            <w:noWrap/>
            <w:vAlign w:val="center"/>
          </w:tcPr>
          <w:p w14:paraId="7C0383E4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1 762</w:t>
            </w:r>
          </w:p>
        </w:tc>
        <w:tc>
          <w:tcPr>
            <w:tcW w:w="921" w:type="dxa"/>
            <w:shd w:val="clear" w:color="auto" w:fill="F2DBDB" w:themeFill="accent2" w:themeFillTint="33"/>
            <w:noWrap/>
            <w:vAlign w:val="center"/>
          </w:tcPr>
          <w:p w14:paraId="2DE7AFC0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181 097</w:t>
            </w:r>
          </w:p>
        </w:tc>
        <w:tc>
          <w:tcPr>
            <w:tcW w:w="709" w:type="dxa"/>
            <w:shd w:val="clear" w:color="auto" w:fill="F2DBDB" w:themeFill="accent2" w:themeFillTint="33"/>
            <w:noWrap/>
            <w:vAlign w:val="center"/>
          </w:tcPr>
          <w:p w14:paraId="2C4E1E36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256</w:t>
            </w:r>
          </w:p>
        </w:tc>
        <w:tc>
          <w:tcPr>
            <w:tcW w:w="921" w:type="dxa"/>
            <w:shd w:val="clear" w:color="auto" w:fill="F2DBDB" w:themeFill="accent2" w:themeFillTint="33"/>
            <w:noWrap/>
            <w:vAlign w:val="center"/>
          </w:tcPr>
          <w:p w14:paraId="4BE9BFB4" w14:textId="77777777" w:rsidR="00073ED8" w:rsidRPr="00073ED8" w:rsidRDefault="00073ED8" w:rsidP="00073ED8">
            <w:pPr>
              <w:jc w:val="center"/>
              <w:rPr>
                <w:rFonts w:asciiTheme="minorHAnsi" w:hAnsiTheme="minorHAnsi" w:cs="Arial"/>
                <w:b/>
              </w:rPr>
            </w:pPr>
            <w:r w:rsidRPr="00073ED8">
              <w:rPr>
                <w:rFonts w:asciiTheme="minorHAnsi" w:hAnsiTheme="minorHAnsi" w:cs="Arial"/>
                <w:b/>
              </w:rPr>
              <w:t>28 045</w:t>
            </w:r>
          </w:p>
        </w:tc>
      </w:tr>
    </w:tbl>
    <w:p w14:paraId="1099F966" w14:textId="77777777" w:rsidR="00643C78" w:rsidRPr="007B0925" w:rsidRDefault="00643C78" w:rsidP="00B13172">
      <w:pPr>
        <w:tabs>
          <w:tab w:val="left" w:pos="9392"/>
        </w:tabs>
        <w:rPr>
          <w:rFonts w:ascii="Calibri" w:hAnsi="Calibri"/>
          <w:i/>
        </w:rPr>
      </w:pPr>
      <w:r w:rsidRPr="007B0925">
        <w:rPr>
          <w:rFonts w:ascii="Calibri" w:hAnsi="Calibri"/>
          <w:i/>
        </w:rPr>
        <w:t>Uwaga: występujące różnice w sumowaniach wartości poręczeń (pozycja „suma”) wynikają z zaokrągleń.</w:t>
      </w:r>
    </w:p>
    <w:p w14:paraId="7E01889B" w14:textId="77777777" w:rsidR="00643C78" w:rsidRPr="007B0925" w:rsidRDefault="00643C78" w:rsidP="00643C78">
      <w:pPr>
        <w:rPr>
          <w:rFonts w:ascii="Calibri" w:hAnsi="Calibri"/>
          <w:b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027"/>
        <w:gridCol w:w="1028"/>
        <w:gridCol w:w="1027"/>
        <w:gridCol w:w="1028"/>
        <w:gridCol w:w="1028"/>
        <w:gridCol w:w="1027"/>
        <w:gridCol w:w="1028"/>
        <w:gridCol w:w="1028"/>
      </w:tblGrid>
      <w:tr w:rsidR="00643C78" w:rsidRPr="007B0925" w14:paraId="57D4F173" w14:textId="77777777" w:rsidTr="00643C78">
        <w:trPr>
          <w:cantSplit/>
          <w:trHeight w:val="283"/>
          <w:tblHeader/>
        </w:trPr>
        <w:tc>
          <w:tcPr>
            <w:tcW w:w="1986" w:type="dxa"/>
            <w:vMerge w:val="restart"/>
            <w:shd w:val="clear" w:color="auto" w:fill="D6E3BC" w:themeFill="accent3" w:themeFillTint="66"/>
            <w:vAlign w:val="center"/>
          </w:tcPr>
          <w:p w14:paraId="1BE2984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Nazwa funduszu</w:t>
            </w:r>
          </w:p>
        </w:tc>
        <w:tc>
          <w:tcPr>
            <w:tcW w:w="8221" w:type="dxa"/>
            <w:gridSpan w:val="8"/>
            <w:shd w:val="clear" w:color="auto" w:fill="D6E3BC" w:themeFill="accent3" w:themeFillTint="66"/>
            <w:vAlign w:val="center"/>
          </w:tcPr>
          <w:p w14:paraId="5EF77F2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Struktura poręczeń udzielonych w 2017 r. według liczby zatrudnionych u poręczeniobiorcy korzystającego z poręczenia</w:t>
            </w:r>
          </w:p>
        </w:tc>
      </w:tr>
      <w:tr w:rsidR="00643C78" w:rsidRPr="007B0925" w14:paraId="19A4E05B" w14:textId="77777777" w:rsidTr="00643C78">
        <w:trPr>
          <w:cantSplit/>
          <w:trHeight w:val="283"/>
          <w:tblHeader/>
        </w:trPr>
        <w:tc>
          <w:tcPr>
            <w:tcW w:w="1986" w:type="dxa"/>
            <w:vMerge/>
            <w:shd w:val="clear" w:color="auto" w:fill="D6E3BC" w:themeFill="accent3" w:themeFillTint="66"/>
            <w:vAlign w:val="center"/>
          </w:tcPr>
          <w:p w14:paraId="1F3FA82A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D6E3BC" w:themeFill="accent3" w:themeFillTint="66"/>
            <w:vAlign w:val="center"/>
          </w:tcPr>
          <w:p w14:paraId="68230F7F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do 9 osób</w:t>
            </w:r>
          </w:p>
        </w:tc>
        <w:tc>
          <w:tcPr>
            <w:tcW w:w="2055" w:type="dxa"/>
            <w:gridSpan w:val="2"/>
            <w:shd w:val="clear" w:color="auto" w:fill="D6E3BC" w:themeFill="accent3" w:themeFillTint="66"/>
            <w:vAlign w:val="center"/>
          </w:tcPr>
          <w:p w14:paraId="24167CD7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10 do 49 osób</w:t>
            </w:r>
          </w:p>
        </w:tc>
        <w:tc>
          <w:tcPr>
            <w:tcW w:w="2055" w:type="dxa"/>
            <w:gridSpan w:val="2"/>
            <w:shd w:val="clear" w:color="auto" w:fill="D6E3BC" w:themeFill="accent3" w:themeFillTint="66"/>
            <w:vAlign w:val="center"/>
          </w:tcPr>
          <w:p w14:paraId="0DC007B2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50 do 249 osób</w:t>
            </w:r>
          </w:p>
        </w:tc>
        <w:tc>
          <w:tcPr>
            <w:tcW w:w="2056" w:type="dxa"/>
            <w:gridSpan w:val="2"/>
            <w:shd w:val="clear" w:color="auto" w:fill="D6E3BC" w:themeFill="accent3" w:themeFillTint="66"/>
            <w:vAlign w:val="center"/>
          </w:tcPr>
          <w:p w14:paraId="1AF3E50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pozostali</w:t>
            </w:r>
            <w:r w:rsidRPr="007B0925">
              <w:rPr>
                <w:rStyle w:val="Odwoanieprzypisudolnego"/>
                <w:rFonts w:asciiTheme="minorHAnsi" w:hAnsiTheme="minorHAnsi" w:cs="Tahoma"/>
              </w:rPr>
              <w:footnoteReference w:id="12"/>
            </w:r>
          </w:p>
        </w:tc>
      </w:tr>
      <w:tr w:rsidR="00643C78" w:rsidRPr="007B0925" w14:paraId="701248CD" w14:textId="77777777" w:rsidTr="00643C78">
        <w:trPr>
          <w:cantSplit/>
          <w:trHeight w:val="283"/>
          <w:tblHeader/>
        </w:trPr>
        <w:tc>
          <w:tcPr>
            <w:tcW w:w="1986" w:type="dxa"/>
            <w:vMerge/>
            <w:shd w:val="clear" w:color="auto" w:fill="D6E3BC" w:themeFill="accent3" w:themeFillTint="66"/>
            <w:vAlign w:val="center"/>
          </w:tcPr>
          <w:p w14:paraId="653FD51A" w14:textId="77777777" w:rsidR="00643C78" w:rsidRPr="007B0925" w:rsidRDefault="00643C78" w:rsidP="00643C78">
            <w:pPr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5CDF42AD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7C0DC6D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3791A701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69C0B21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207D2FAB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7D9A6AA4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27FA0646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3DCF661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588CAF8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28370E89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</w:rPr>
              <w:t>liczba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6335699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i/>
                <w:iCs/>
                <w:color w:val="000000" w:themeColor="text1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wartość</w:t>
            </w:r>
          </w:p>
          <w:p w14:paraId="1320E58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</w:rPr>
            </w:pP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 xml:space="preserve">(tys. </w:t>
            </w:r>
            <w:r w:rsidR="00775ADD">
              <w:rPr>
                <w:rFonts w:asciiTheme="minorHAnsi" w:hAnsiTheme="minorHAnsi" w:cs="Tahoma"/>
                <w:i/>
                <w:iCs/>
                <w:color w:val="000000" w:themeColor="text1"/>
              </w:rPr>
              <w:t>zł</w:t>
            </w:r>
            <w:r w:rsidRPr="007B0925">
              <w:rPr>
                <w:rFonts w:asciiTheme="minorHAnsi" w:hAnsiTheme="minorHAnsi" w:cs="Tahoma"/>
                <w:i/>
                <w:iCs/>
                <w:color w:val="000000" w:themeColor="text1"/>
              </w:rPr>
              <w:t>)</w:t>
            </w:r>
          </w:p>
        </w:tc>
      </w:tr>
      <w:tr w:rsidR="00643C78" w:rsidRPr="007B0925" w14:paraId="18DB92A0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87FDBB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Białystok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C1D67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F0A40C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8 223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76483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61520D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5 142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39A78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810ABE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2 072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29F39C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17822C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FA4BB73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3A94C58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Bielsko-Biała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86B088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D34567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BE5676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ABC83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D1E0D1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4E803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3D03E1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6EB65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4C41702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DB81F1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Biłgoraj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B8CA5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DB2D6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10 268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0D83A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23B08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2 028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DD4953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F6C88D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1CACA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BCE4F4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112</w:t>
            </w:r>
          </w:p>
        </w:tc>
      </w:tr>
      <w:tr w:rsidR="00643C78" w:rsidRPr="007B0925" w14:paraId="7E286B61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11B374C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Bydgoszcz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C92DF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99399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E7178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23290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8F0B3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51925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0AFEB5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7E3831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874923F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FAC75A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Działdowo-DAR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629720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F08A74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4 431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A06FB4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8E1D4F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3 955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AB4C8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48540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970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711833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5E334F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EC823C2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B1B478A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Działdowo-WMFPK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0944C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43498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12 786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0BE0F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66A1F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17 564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04667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7FFA36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3 719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52D7B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CF003A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C862A1D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3F10B56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Dzierzgoń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F0AECE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13044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1 553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3B235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6AFBA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2 892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E92733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35B50C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1370B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7B7AD7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48172B8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20A59D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Dzierżoniów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225C65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E365EF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6E599B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14620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A57AD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094AEF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3083A8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DB9305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B573C73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51ADE4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Gdańsk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2CD1C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1BF163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35 496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AC4C9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A78B49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23 578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3B4725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C939F5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4 228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654B2B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A599F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E07838F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CB6ED15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Gostyń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0B2084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366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8F4A1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23 746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BD902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F49CA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32 236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CDCD8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F7C48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7 949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DEECA9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CDF4FD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676AAB0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14F009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Grudziądz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ED622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804E7E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666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F41903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1474FA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7C764D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773E47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410A61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DBF7E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695F059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17EFD9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Jarocin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FD2CFD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57D14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2 149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A882EF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57EA9F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27 501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74B930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954E1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867DA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326123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5815E67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1323F6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Jelenia Góra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FB822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603C93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1 997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A4A93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A16E25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775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AF717A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45229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EFD759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C961A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B40BEEA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2F0F913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Katowice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3422E1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CEE022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11 238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1D5E3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58EE2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47 021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59D4A1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E3067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23 470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211422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B22A5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2B09EC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DE8C50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Kielce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5DAF22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B88E2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3 237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D5B313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E7C181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5 772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9B4459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3DE0C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1 520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89F78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8D65C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0AC8BD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3CC8AD4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Kraków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9AD88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14E87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25 619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CA2FA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36517A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23 495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848F9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2A0ED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8 068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2C213F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A83E3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B61F90" w:rsidRPr="007B0925" w14:paraId="30ABA24B" w14:textId="77777777" w:rsidTr="005A015A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67E0C93" w14:textId="77777777" w:rsidR="00B61F90" w:rsidRPr="007B0925" w:rsidRDefault="00B61F90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Lublin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CB55034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17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2D2847A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6 030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1310EE5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23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215211C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20 941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FA418AD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5535A33" w14:textId="77777777" w:rsidR="00B61F90" w:rsidRPr="00483904" w:rsidRDefault="00B61F90" w:rsidP="005A015A">
            <w:pPr>
              <w:jc w:val="right"/>
              <w:rPr>
                <w:rFonts w:asciiTheme="minorHAnsi" w:hAnsiTheme="minorHAnsi" w:cs="Arial"/>
              </w:rPr>
            </w:pPr>
            <w:r w:rsidRPr="00483904">
              <w:rPr>
                <w:rFonts w:asciiTheme="minorHAnsi" w:hAnsiTheme="minorHAnsi" w:cs="Arial"/>
              </w:rPr>
              <w:t>6 526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9B81698" w14:textId="77777777" w:rsidR="00B61F90" w:rsidRPr="007B0925" w:rsidRDefault="00B61F90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647844E" w14:textId="77777777" w:rsidR="00B61F90" w:rsidRPr="007B0925" w:rsidRDefault="00B61F90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6E26A04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37DD7C2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Łomża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DCB16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326461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2 120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E5C3C7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389A0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1F00F0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17C37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5696AA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82CB9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A276A7E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709C711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Nidzica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D267FB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8FE4D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EE550F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E5FAB4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739DE5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2128D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CB87FF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D10D77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C1CF7A7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152D315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Nowy Sącz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1CA16E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0DE00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715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FB5B66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923E5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122E6F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3047FA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EA315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16F0B9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3B09E2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E5579F0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Opole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033D5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F9F50E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4 683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DF07A4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D90AC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8 174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2374E4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EC292B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9846F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8B71BC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FFFC2A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9B0B66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lastRenderedPageBreak/>
              <w:t>Ostróda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B52850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7C54D4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73390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033306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6D4271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3EBC6F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73CBB0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FDF2E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AC5DCCD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1DC08A4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Poznań-FRiPWW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144526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1 084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51AC0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104 838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E6011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682F6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37 718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93A71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21928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6 410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A3F49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8F42F4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A28D3C8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3B49EE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Poznań-PFPK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340FCA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F2877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27 887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E8B4F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1684AE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31 720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90F7C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227435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9 441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75027F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91A1F1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55C7772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B51929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Puławy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371C37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E6546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E3CA6E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7DAD6E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172918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34540B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2D02BB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72A85D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2C467BA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575F260E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Rzeszów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843D88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DD68D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1 370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AED4B9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C79B7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49396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CFA40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77BB79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03DED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CE13370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53CC277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Stalowa Wola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A137C8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89C9DD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1 253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B5FD1F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606C58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CD57D6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537ACD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3EE42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68810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0BF8567F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767F262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Starachowice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6E7978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DAD35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2 399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8F849F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83B153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DA9187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B1CB6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79A85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E0975C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2FB81B1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511AFBA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Stargard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3346A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CDB9D3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1 343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02A392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EDEF9D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1 648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B2365F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80BFC7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EE22B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59DD4D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D07C86F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5AB3C9D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Strzelin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54140A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35A3CE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7DF5C0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EDA913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202FEC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7F4A0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EB1218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C5F3F2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B4BBCA8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2EA14CC7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Szczecin-ARMS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D0B2AE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07A047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1 288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409F83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D8405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1 469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CC7C68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718C6F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C95F75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03E262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AED4098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13913BD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Szczecin-POLFUND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5B28E6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377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E0D448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53 960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E0AE3B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2CE69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55 562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3B4150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E984A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17 914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36EBB8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A1C4E1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B3812CD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AD3D883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Szczecin-POMERANIA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C261CD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D2E2D1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25 138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F85A1C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49C2C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12 080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67288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2EDA11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2 738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14A436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908A1E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51629369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31363FCB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Tarnów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93A0D9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32902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75A400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C566D8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330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AB4EE5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A2799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C3AA74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1309F7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73D5825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DBE14A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Toruń-KPFPK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02B78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EB4F02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15 761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E6F0C9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54315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20 010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98AD0B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D76ADD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4 044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CF6E58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6CFFAC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22D63138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0F6CEDF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Toruń-TFPK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776B3DE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8333257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11 498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F1F290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975707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6 373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9697D2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EF2D97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2 554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58CBE9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3774D1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444C53B1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0E2B0976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Warszawa-MFPK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416BEB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88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79F844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8 185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DA2F6D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FE4FF95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9 724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F2DD0A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BAB0C4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6 824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C0310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0C8ACFA3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1C08A061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3F337EF9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Warszawa-PK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59AEFD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F0260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EF0D93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8C96BD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23C04A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38C69B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C1726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4E546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</w:tr>
      <w:tr w:rsidR="00643C78" w:rsidRPr="007B0925" w14:paraId="0B1FDE3B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11FD5C1E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Wrocław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3FC3AB30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08B246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24 422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501818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171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5D3E62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21 814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D31172C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6F52C4E1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3 646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557DA0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6544D2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675F1EDF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609D3ED8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Zielona Góra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0B80D4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55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685BE87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5 700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28F27DDE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79D3768D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17 654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077F54F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50ABBB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3 694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7D0BB3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3DAB155B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643C78" w:rsidRPr="007B0925" w14:paraId="34336541" w14:textId="77777777" w:rsidTr="00643C78">
        <w:trPr>
          <w:trHeight w:val="340"/>
        </w:trPr>
        <w:tc>
          <w:tcPr>
            <w:tcW w:w="1986" w:type="dxa"/>
            <w:shd w:val="clear" w:color="auto" w:fill="EAF1DD" w:themeFill="accent3" w:themeFillTint="33"/>
            <w:vAlign w:val="center"/>
          </w:tcPr>
          <w:p w14:paraId="4730308C" w14:textId="77777777" w:rsidR="00643C78" w:rsidRPr="007B0925" w:rsidRDefault="00643C78" w:rsidP="00643C78">
            <w:pPr>
              <w:rPr>
                <w:rFonts w:ascii="Calibri" w:hAnsi="Calibri" w:cs="Arial"/>
                <w:color w:val="000000"/>
              </w:rPr>
            </w:pPr>
            <w:r w:rsidRPr="007B0925">
              <w:rPr>
                <w:rFonts w:ascii="Calibri" w:hAnsi="Calibri" w:cs="Arial"/>
                <w:color w:val="000000"/>
              </w:rPr>
              <w:t>Złotoryja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1EC3350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1D693BA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290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FEE3144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4FE4F0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353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1CF395B8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47C36346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2DC44D72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14:paraId="5EDBE029" w14:textId="77777777" w:rsidR="00643C78" w:rsidRPr="007B0925" w:rsidRDefault="00643C78" w:rsidP="00643C78">
            <w:pPr>
              <w:jc w:val="right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</w:tr>
      <w:tr w:rsidR="00D068D4" w:rsidRPr="007B0925" w14:paraId="021A1F8D" w14:textId="77777777" w:rsidTr="00D068D4">
        <w:trPr>
          <w:trHeight w:val="340"/>
        </w:trPr>
        <w:tc>
          <w:tcPr>
            <w:tcW w:w="1986" w:type="dxa"/>
            <w:shd w:val="clear" w:color="auto" w:fill="D6E3BC" w:themeFill="accent3" w:themeFillTint="66"/>
            <w:vAlign w:val="center"/>
          </w:tcPr>
          <w:p w14:paraId="32C038B8" w14:textId="77777777" w:rsidR="00D068D4" w:rsidRPr="007B0925" w:rsidRDefault="00D068D4" w:rsidP="00D068D4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Suma</w:t>
            </w:r>
          </w:p>
        </w:tc>
        <w:tc>
          <w:tcPr>
            <w:tcW w:w="1027" w:type="dxa"/>
            <w:shd w:val="clear" w:color="auto" w:fill="D6E3BC" w:themeFill="accent3" w:themeFillTint="66"/>
            <w:noWrap/>
            <w:vAlign w:val="center"/>
          </w:tcPr>
          <w:p w14:paraId="134CB6F9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4 784</w:t>
            </w:r>
          </w:p>
        </w:tc>
        <w:tc>
          <w:tcPr>
            <w:tcW w:w="1028" w:type="dxa"/>
            <w:shd w:val="clear" w:color="auto" w:fill="D6E3BC" w:themeFill="accent3" w:themeFillTint="66"/>
            <w:noWrap/>
            <w:vAlign w:val="center"/>
          </w:tcPr>
          <w:p w14:paraId="011436EB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443 098</w:t>
            </w:r>
          </w:p>
        </w:tc>
        <w:tc>
          <w:tcPr>
            <w:tcW w:w="1027" w:type="dxa"/>
            <w:shd w:val="clear" w:color="auto" w:fill="D6E3BC" w:themeFill="accent3" w:themeFillTint="66"/>
            <w:noWrap/>
            <w:vAlign w:val="center"/>
          </w:tcPr>
          <w:p w14:paraId="7F8B7B48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2 653</w:t>
            </w:r>
          </w:p>
        </w:tc>
        <w:tc>
          <w:tcPr>
            <w:tcW w:w="1028" w:type="dxa"/>
            <w:shd w:val="clear" w:color="auto" w:fill="D6E3BC" w:themeFill="accent3" w:themeFillTint="66"/>
            <w:noWrap/>
            <w:vAlign w:val="center"/>
          </w:tcPr>
          <w:p w14:paraId="250575EA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439 326</w:t>
            </w:r>
          </w:p>
        </w:tc>
        <w:tc>
          <w:tcPr>
            <w:tcW w:w="1028" w:type="dxa"/>
            <w:shd w:val="clear" w:color="auto" w:fill="D6E3BC" w:themeFill="accent3" w:themeFillTint="66"/>
            <w:noWrap/>
            <w:vAlign w:val="center"/>
          </w:tcPr>
          <w:p w14:paraId="5D8961A8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738</w:t>
            </w:r>
          </w:p>
        </w:tc>
        <w:tc>
          <w:tcPr>
            <w:tcW w:w="1027" w:type="dxa"/>
            <w:shd w:val="clear" w:color="auto" w:fill="D6E3BC" w:themeFill="accent3" w:themeFillTint="66"/>
            <w:noWrap/>
            <w:vAlign w:val="center"/>
          </w:tcPr>
          <w:p w14:paraId="7A744717" w14:textId="77777777" w:rsidR="00D068D4" w:rsidRPr="00D068D4" w:rsidRDefault="00D068D4" w:rsidP="00D068D4">
            <w:pPr>
              <w:jc w:val="center"/>
              <w:rPr>
                <w:rFonts w:asciiTheme="minorHAnsi" w:hAnsiTheme="minorHAnsi" w:cs="Arial"/>
                <w:b/>
              </w:rPr>
            </w:pPr>
            <w:r w:rsidRPr="00D068D4">
              <w:rPr>
                <w:rFonts w:asciiTheme="minorHAnsi" w:hAnsiTheme="minorHAnsi" w:cs="Arial"/>
                <w:b/>
              </w:rPr>
              <w:t>116 624</w:t>
            </w:r>
          </w:p>
        </w:tc>
        <w:tc>
          <w:tcPr>
            <w:tcW w:w="1028" w:type="dxa"/>
            <w:shd w:val="clear" w:color="auto" w:fill="D6E3BC" w:themeFill="accent3" w:themeFillTint="66"/>
            <w:noWrap/>
            <w:vAlign w:val="center"/>
          </w:tcPr>
          <w:p w14:paraId="59D82E1F" w14:textId="77777777" w:rsidR="00D068D4" w:rsidRPr="007B0925" w:rsidRDefault="00D068D4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1028" w:type="dxa"/>
            <w:shd w:val="clear" w:color="auto" w:fill="D6E3BC" w:themeFill="accent3" w:themeFillTint="66"/>
            <w:noWrap/>
            <w:vAlign w:val="center"/>
          </w:tcPr>
          <w:p w14:paraId="556E4356" w14:textId="77777777" w:rsidR="00D068D4" w:rsidRPr="007B0925" w:rsidRDefault="00D068D4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112</w:t>
            </w:r>
          </w:p>
        </w:tc>
      </w:tr>
    </w:tbl>
    <w:p w14:paraId="3F390784" w14:textId="77777777" w:rsidR="00643C78" w:rsidRPr="007B0925" w:rsidRDefault="00643C78" w:rsidP="00B13172">
      <w:pPr>
        <w:tabs>
          <w:tab w:val="left" w:pos="9392"/>
        </w:tabs>
        <w:rPr>
          <w:rFonts w:ascii="Calibri" w:hAnsi="Calibri"/>
          <w:i/>
        </w:rPr>
      </w:pPr>
      <w:r w:rsidRPr="007B0925">
        <w:rPr>
          <w:rFonts w:ascii="Calibri" w:hAnsi="Calibri"/>
          <w:i/>
        </w:rPr>
        <w:t>Uwaga: występujące różnice w sumowaniach wartości poręczeń (pozycja „suma”) wynikają z zaokrągleń.</w:t>
      </w:r>
    </w:p>
    <w:p w14:paraId="09E21BA4" w14:textId="77777777" w:rsidR="00643C78" w:rsidRPr="007B0925" w:rsidRDefault="00643C78" w:rsidP="00643C78">
      <w:pPr>
        <w:rPr>
          <w:rFonts w:ascii="Calibri" w:hAnsi="Calibri"/>
        </w:rPr>
      </w:pPr>
    </w:p>
    <w:tbl>
      <w:tblPr>
        <w:tblW w:w="5589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3"/>
        <w:gridCol w:w="1845"/>
        <w:gridCol w:w="1700"/>
        <w:gridCol w:w="1986"/>
        <w:gridCol w:w="2693"/>
      </w:tblGrid>
      <w:tr w:rsidR="00643C78" w:rsidRPr="007B0925" w14:paraId="29DA90D9" w14:textId="77777777" w:rsidTr="00643C78">
        <w:trPr>
          <w:trHeight w:val="283"/>
          <w:tblHeader/>
        </w:trPr>
        <w:tc>
          <w:tcPr>
            <w:tcW w:w="971" w:type="pct"/>
            <w:shd w:val="clear" w:color="auto" w:fill="E5DFEC" w:themeFill="accent4" w:themeFillTint="33"/>
            <w:vAlign w:val="center"/>
          </w:tcPr>
          <w:p w14:paraId="424B0E09" w14:textId="77777777" w:rsidR="00643C78" w:rsidRPr="007B0925" w:rsidRDefault="00643C78" w:rsidP="00643C78">
            <w:pPr>
              <w:jc w:val="center"/>
              <w:rPr>
                <w:rFonts w:asciiTheme="minorHAnsi" w:hAnsiTheme="minorHAnsi"/>
              </w:rPr>
            </w:pPr>
            <w:r w:rsidRPr="007B0925">
              <w:rPr>
                <w:rFonts w:asciiTheme="minorHAnsi" w:hAnsiTheme="minorHAnsi" w:cs="Tahoma"/>
                <w:b/>
                <w:snapToGrid w:val="0"/>
              </w:rPr>
              <w:t>Fundusz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5466569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snapToGrid w:val="0"/>
              </w:rPr>
            </w:pPr>
            <w:r w:rsidRPr="007B0925">
              <w:rPr>
                <w:rFonts w:asciiTheme="minorHAnsi" w:hAnsiTheme="minorHAnsi" w:cs="Tahoma"/>
                <w:b/>
                <w:snapToGrid w:val="0"/>
              </w:rPr>
              <w:t>Zaangażowanie (wartość aktualnych poręczeń/kapitał)</w:t>
            </w:r>
          </w:p>
        </w:tc>
        <w:tc>
          <w:tcPr>
            <w:tcW w:w="833" w:type="pct"/>
            <w:shd w:val="clear" w:color="auto" w:fill="E5DFEC" w:themeFill="accent4" w:themeFillTint="33"/>
            <w:vAlign w:val="center"/>
          </w:tcPr>
          <w:p w14:paraId="7514F190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snapToGrid w:val="0"/>
              </w:rPr>
            </w:pPr>
            <w:r w:rsidRPr="007B0925">
              <w:rPr>
                <w:rFonts w:asciiTheme="minorHAnsi" w:hAnsiTheme="minorHAnsi" w:cs="Tahoma"/>
                <w:b/>
                <w:snapToGrid w:val="0"/>
              </w:rPr>
              <w:t>Liczba poręczeń wypłaconych w 2017 roku</w:t>
            </w:r>
          </w:p>
        </w:tc>
        <w:tc>
          <w:tcPr>
            <w:tcW w:w="973" w:type="pct"/>
            <w:shd w:val="clear" w:color="auto" w:fill="E5DFEC" w:themeFill="accent4" w:themeFillTint="33"/>
            <w:vAlign w:val="center"/>
          </w:tcPr>
          <w:p w14:paraId="3F84142E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snapToGrid w:val="0"/>
              </w:rPr>
            </w:pPr>
            <w:r w:rsidRPr="007B0925">
              <w:rPr>
                <w:rFonts w:asciiTheme="minorHAnsi" w:hAnsiTheme="minorHAnsi" w:cs="Tahoma"/>
                <w:b/>
                <w:snapToGrid w:val="0"/>
              </w:rPr>
              <w:t xml:space="preserve">Wartość poręczeń wypłaconych w 2017 roku </w:t>
            </w:r>
            <w:r w:rsidRPr="007B0925">
              <w:rPr>
                <w:rFonts w:asciiTheme="minorHAnsi" w:hAnsiTheme="minorHAnsi" w:cs="Tahoma"/>
                <w:i/>
                <w:snapToGrid w:val="0"/>
              </w:rPr>
              <w:t>(tys. zł)</w:t>
            </w:r>
          </w:p>
        </w:tc>
        <w:tc>
          <w:tcPr>
            <w:tcW w:w="1319" w:type="pct"/>
            <w:shd w:val="clear" w:color="auto" w:fill="E5DFEC" w:themeFill="accent4" w:themeFillTint="33"/>
            <w:vAlign w:val="center"/>
          </w:tcPr>
          <w:p w14:paraId="4906EDB8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snapToGrid w:val="0"/>
              </w:rPr>
            </w:pPr>
            <w:r w:rsidRPr="007B0925">
              <w:rPr>
                <w:rFonts w:asciiTheme="minorHAnsi" w:hAnsiTheme="minorHAnsi" w:cs="Tahoma"/>
                <w:b/>
                <w:snapToGrid w:val="0"/>
              </w:rPr>
              <w:t>Wartość poręczeń wypłaconych w 2017 r. do wartości poręczeń aktywnych</w:t>
            </w:r>
          </w:p>
        </w:tc>
      </w:tr>
      <w:tr w:rsidR="00643C78" w:rsidRPr="007B0925" w14:paraId="59C71D59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0F3A8FA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Białystok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EA657F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61%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E8A3E3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0882358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64D2D1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15D65BFE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6BDCB4E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Bielsko-Biała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A2D3F5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E485F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3DF40A9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141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647A6C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12,8%</w:t>
            </w:r>
          </w:p>
        </w:tc>
      </w:tr>
      <w:tr w:rsidR="00643C78" w:rsidRPr="007B0925" w14:paraId="1C7A5F4A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5B93D31F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Biłgoraj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11740C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779%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1CD71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6173EA5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36F2D24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51245FB0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1DA65DC5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Bydgoszcz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26817C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102%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E64CC2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3BF93AC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351B89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223BB656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7B77B80E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Działdowo-DAR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DCD81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55BA11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73" w:type="pct"/>
            <w:vAlign w:val="center"/>
          </w:tcPr>
          <w:p w14:paraId="673F869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B1AE7C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6,6%</w:t>
            </w:r>
          </w:p>
        </w:tc>
      </w:tr>
      <w:tr w:rsidR="00643C78" w:rsidRPr="007B0925" w14:paraId="16BDA311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7CEB551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Działdowo-WMFPK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00EC77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136%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207987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087104D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2D2A98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0,1%</w:t>
            </w:r>
          </w:p>
        </w:tc>
      </w:tr>
      <w:tr w:rsidR="00643C78" w:rsidRPr="007B0925" w14:paraId="287A9490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425778E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Dzierzgoń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C6834C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110%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BDF7A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3" w:type="pct"/>
            <w:vAlign w:val="center"/>
          </w:tcPr>
          <w:p w14:paraId="76D3C74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484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3591767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6,4%</w:t>
            </w:r>
          </w:p>
        </w:tc>
      </w:tr>
      <w:tr w:rsidR="00643C78" w:rsidRPr="007B0925" w14:paraId="50F3C7CB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1A23048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Dzierżoniów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622F71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135%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66D613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6D37E4C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144FB58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04976E4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3344A916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Gdańsk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C1791D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F4412E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3" w:type="pct"/>
            <w:vAlign w:val="center"/>
          </w:tcPr>
          <w:p w14:paraId="5195B0D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508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6ADCCD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0,5%</w:t>
            </w:r>
          </w:p>
        </w:tc>
      </w:tr>
      <w:tr w:rsidR="00643C78" w:rsidRPr="007B0925" w14:paraId="69CC6825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06E797A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Gostyń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937156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433%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13E348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73" w:type="pct"/>
            <w:vAlign w:val="center"/>
          </w:tcPr>
          <w:p w14:paraId="4A727D9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342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54882B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0,3%</w:t>
            </w:r>
          </w:p>
        </w:tc>
      </w:tr>
      <w:tr w:rsidR="00643C78" w:rsidRPr="007B0925" w14:paraId="68598E24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1C44B53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lastRenderedPageBreak/>
              <w:t>Grudziądz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28AA0F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531%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B4E208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73" w:type="pct"/>
            <w:vAlign w:val="center"/>
          </w:tcPr>
          <w:p w14:paraId="5F43FF5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591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EA6997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8,6%</w:t>
            </w:r>
          </w:p>
        </w:tc>
      </w:tr>
      <w:tr w:rsidR="00643C78" w:rsidRPr="007B0925" w14:paraId="107DD6FC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EAEF237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Jarocin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88EFA7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228%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02BF3A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3" w:type="pct"/>
            <w:vAlign w:val="center"/>
          </w:tcPr>
          <w:p w14:paraId="012E7B7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346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F43A0D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1,0%</w:t>
            </w:r>
          </w:p>
        </w:tc>
      </w:tr>
      <w:tr w:rsidR="00643C78" w:rsidRPr="007B0925" w14:paraId="46AF9C14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6AD4B34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Jelenia Góra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12AD29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91%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2DD0C3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73" w:type="pct"/>
            <w:vAlign w:val="center"/>
          </w:tcPr>
          <w:p w14:paraId="552AB0B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195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1CB134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3,1%</w:t>
            </w:r>
          </w:p>
        </w:tc>
      </w:tr>
      <w:tr w:rsidR="00643C78" w:rsidRPr="007B0925" w14:paraId="3CDCEE5D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5A038CD2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Katowice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3E412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121%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05698D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2531320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B587DB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3F4F1846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2B147DF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Kielce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61EE09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55%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99A217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</w:t>
            </w:r>
          </w:p>
        </w:tc>
        <w:tc>
          <w:tcPr>
            <w:tcW w:w="973" w:type="pct"/>
            <w:vAlign w:val="center"/>
          </w:tcPr>
          <w:p w14:paraId="3903070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247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431A33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1,6%</w:t>
            </w:r>
          </w:p>
        </w:tc>
      </w:tr>
      <w:tr w:rsidR="00643C78" w:rsidRPr="007B0925" w14:paraId="12B6CA2F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5862FE1C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Kraków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8BB595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156%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65FC21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52A5B18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3997E19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43D64655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9771C82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Lublin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98D59E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58%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EBDDE7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550D1B6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2E12F0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0,4%</w:t>
            </w:r>
          </w:p>
        </w:tc>
      </w:tr>
      <w:tr w:rsidR="00643C78" w:rsidRPr="007B0925" w14:paraId="1193D126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E55119C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Łomża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091424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28%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A83E8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73" w:type="pct"/>
            <w:vAlign w:val="center"/>
          </w:tcPr>
          <w:p w14:paraId="4473F62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313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FB6C44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7,3%</w:t>
            </w:r>
          </w:p>
        </w:tc>
      </w:tr>
      <w:tr w:rsidR="00643C78" w:rsidRPr="007B0925" w14:paraId="2949829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ECB68FB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Nidzica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C875EA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046A45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711BE45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612C62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54141B85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423B752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Nowy Sącz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93C7DC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0B350C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0A2FCA2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158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66BE3E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2,7%</w:t>
            </w:r>
          </w:p>
        </w:tc>
      </w:tr>
      <w:tr w:rsidR="00643C78" w:rsidRPr="007B0925" w14:paraId="45D0E52E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22709309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Opole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3C5925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84%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D8B034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390A343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782890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65083BE2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79F502A7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Ostróda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773C4E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F5635C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6959D4E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364A8CC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6149A61B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7EE3BC6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Poznań-FRiPWW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977D94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436%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5D70AB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05C25EA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CB6F10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0,1%</w:t>
            </w:r>
          </w:p>
        </w:tc>
      </w:tr>
      <w:tr w:rsidR="00643C78" w:rsidRPr="007B0925" w14:paraId="61891575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17650B8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Poznań-PFPK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30386C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497%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95725C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6F517C8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422AE6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407F1B7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3090F41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Puławy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D9B241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34%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3C3E99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3DE4DC8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FEE354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46AF4570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674D9E49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Rzeszów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7BE529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146%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B73AFF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</w:t>
            </w:r>
          </w:p>
        </w:tc>
        <w:tc>
          <w:tcPr>
            <w:tcW w:w="973" w:type="pct"/>
            <w:vAlign w:val="center"/>
          </w:tcPr>
          <w:p w14:paraId="3033792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1 979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1BB3A1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15,0%</w:t>
            </w:r>
          </w:p>
        </w:tc>
      </w:tr>
      <w:tr w:rsidR="00643C78" w:rsidRPr="007B0925" w14:paraId="26D65861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D07BA6B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Stalowa Wola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C8787D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227%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6723AD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574707E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B0696D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3630940D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8094EA5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Starachowice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81AB56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84%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3AE29B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</w:t>
            </w:r>
          </w:p>
        </w:tc>
        <w:tc>
          <w:tcPr>
            <w:tcW w:w="973" w:type="pct"/>
            <w:vAlign w:val="center"/>
          </w:tcPr>
          <w:p w14:paraId="2B83A15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543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3D10EC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6,1%</w:t>
            </w:r>
          </w:p>
        </w:tc>
      </w:tr>
      <w:tr w:rsidR="00643C78" w:rsidRPr="007B0925" w14:paraId="1DC41BA1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0AC9390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Stargard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7A5B0C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A7CE99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15192224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03F76F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2,1%</w:t>
            </w:r>
          </w:p>
        </w:tc>
      </w:tr>
      <w:tr w:rsidR="00643C78" w:rsidRPr="007B0925" w14:paraId="3DBCC65D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764BBEC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Strzelin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E89F2B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79%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31809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7F1E20F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1E30828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2D1F4A0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E12C3D7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Szczecin-ARMS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0EFD1B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95%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B4D45A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2E76E2C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302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1E6C4F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0,6%</w:t>
            </w:r>
          </w:p>
        </w:tc>
      </w:tr>
      <w:tr w:rsidR="00643C78" w:rsidRPr="007B0925" w14:paraId="596CBEF1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2467CE44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Szczecin-POLFUND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D60CF1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5F6B43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73" w:type="pct"/>
            <w:vAlign w:val="center"/>
          </w:tcPr>
          <w:p w14:paraId="246D4D6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812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103EEF3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0,4%</w:t>
            </w:r>
          </w:p>
        </w:tc>
      </w:tr>
      <w:tr w:rsidR="00643C78" w:rsidRPr="007B0925" w14:paraId="0972583D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3BE5FDD7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Szczecin-POMERANIA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147F63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219%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0BDCFB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3" w:type="pct"/>
            <w:vAlign w:val="center"/>
          </w:tcPr>
          <w:p w14:paraId="4CD72FC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262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650810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0,4%</w:t>
            </w:r>
          </w:p>
        </w:tc>
      </w:tr>
      <w:tr w:rsidR="00643C78" w:rsidRPr="007B0925" w14:paraId="719F9F4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2AFD14A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Tarnów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DFCAF0B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1D4047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73" w:type="pct"/>
            <w:vAlign w:val="center"/>
          </w:tcPr>
          <w:p w14:paraId="4DBB9D3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318C623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0,0%</w:t>
            </w:r>
          </w:p>
        </w:tc>
      </w:tr>
      <w:tr w:rsidR="00643C78" w:rsidRPr="007B0925" w14:paraId="035C7E91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13AE70D0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Toruń-KPFPK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62AA58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169%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1C9D82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13</w:t>
            </w:r>
          </w:p>
        </w:tc>
        <w:tc>
          <w:tcPr>
            <w:tcW w:w="973" w:type="pct"/>
            <w:vAlign w:val="center"/>
          </w:tcPr>
          <w:p w14:paraId="5DD354E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883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F6DD3A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1,2%</w:t>
            </w:r>
          </w:p>
        </w:tc>
      </w:tr>
      <w:tr w:rsidR="00643C78" w:rsidRPr="007B0925" w14:paraId="6DFAC1C7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E702133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Toruń-TFPK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EB64E8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252%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2F0A42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</w:t>
            </w:r>
          </w:p>
        </w:tc>
        <w:tc>
          <w:tcPr>
            <w:tcW w:w="973" w:type="pct"/>
            <w:vAlign w:val="center"/>
          </w:tcPr>
          <w:p w14:paraId="54D6751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858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255BB2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1,5%</w:t>
            </w:r>
          </w:p>
        </w:tc>
      </w:tr>
      <w:tr w:rsidR="00643C78" w:rsidRPr="007B0925" w14:paraId="6C7714A9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47E8E8FA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Warszawa-MFPK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D3E980F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122%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55C5E1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</w:t>
            </w:r>
          </w:p>
        </w:tc>
        <w:tc>
          <w:tcPr>
            <w:tcW w:w="973" w:type="pct"/>
            <w:vAlign w:val="center"/>
          </w:tcPr>
          <w:p w14:paraId="7392DF7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928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492BD5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1,5%</w:t>
            </w:r>
          </w:p>
        </w:tc>
      </w:tr>
      <w:tr w:rsidR="00643C78" w:rsidRPr="007B0925" w14:paraId="7619F82E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2F6097F9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Warszawa-PK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7B2F99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23%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1E9A7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973" w:type="pct"/>
            <w:vAlign w:val="center"/>
          </w:tcPr>
          <w:p w14:paraId="69184A9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3F2D673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i/>
              </w:rPr>
            </w:pPr>
            <w:r w:rsidRPr="007B0925">
              <w:rPr>
                <w:rFonts w:asciiTheme="minorHAnsi" w:hAnsiTheme="minorHAnsi" w:cs="Arial"/>
                <w:i/>
              </w:rPr>
              <w:t>b.d.</w:t>
            </w:r>
          </w:p>
        </w:tc>
      </w:tr>
      <w:tr w:rsidR="00643C78" w:rsidRPr="007B0925" w14:paraId="3631ECA9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5D52E6F5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Wrocław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07334B9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214%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EBA7060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4</w:t>
            </w:r>
          </w:p>
        </w:tc>
        <w:tc>
          <w:tcPr>
            <w:tcW w:w="973" w:type="pct"/>
            <w:vAlign w:val="center"/>
          </w:tcPr>
          <w:p w14:paraId="0176048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373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799111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0,7%</w:t>
            </w:r>
          </w:p>
        </w:tc>
      </w:tr>
      <w:tr w:rsidR="00643C78" w:rsidRPr="007B0925" w14:paraId="48A4B5F8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3450E90C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Zielona Góra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F0944D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90%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A26031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2</w:t>
            </w:r>
          </w:p>
        </w:tc>
        <w:tc>
          <w:tcPr>
            <w:tcW w:w="973" w:type="pct"/>
            <w:vAlign w:val="center"/>
          </w:tcPr>
          <w:p w14:paraId="0D51163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524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ACDEA5C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1,2%</w:t>
            </w:r>
          </w:p>
        </w:tc>
      </w:tr>
      <w:tr w:rsidR="00643C78" w:rsidRPr="007B0925" w14:paraId="187AE432" w14:textId="77777777" w:rsidTr="00643C78">
        <w:trPr>
          <w:trHeight w:val="34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71E5D052" w14:textId="77777777" w:rsidR="00643C78" w:rsidRPr="007B0925" w:rsidRDefault="00643C78" w:rsidP="00643C78">
            <w:pPr>
              <w:rPr>
                <w:rFonts w:asciiTheme="minorHAnsi" w:hAnsiTheme="minorHAnsi" w:cs="Arial"/>
                <w:color w:val="000000"/>
              </w:rPr>
            </w:pPr>
            <w:r w:rsidRPr="007B0925">
              <w:rPr>
                <w:rFonts w:asciiTheme="minorHAnsi" w:hAnsiTheme="minorHAnsi" w:cs="Arial"/>
                <w:color w:val="000000"/>
              </w:rPr>
              <w:t>Złotoryja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875C2D7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8C07F0E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1</w:t>
            </w:r>
          </w:p>
        </w:tc>
        <w:tc>
          <w:tcPr>
            <w:tcW w:w="973" w:type="pct"/>
            <w:vAlign w:val="center"/>
          </w:tcPr>
          <w:p w14:paraId="0BD72AD5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50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892F2D6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</w:rPr>
            </w:pPr>
            <w:r w:rsidRPr="007B0925">
              <w:rPr>
                <w:rFonts w:asciiTheme="minorHAnsi" w:hAnsiTheme="minorHAnsi" w:cs="Arial"/>
              </w:rPr>
              <w:t>7,0%</w:t>
            </w:r>
          </w:p>
        </w:tc>
      </w:tr>
      <w:tr w:rsidR="00643C78" w:rsidRPr="007B0925" w14:paraId="524A1E21" w14:textId="77777777" w:rsidTr="00643C78">
        <w:trPr>
          <w:trHeight w:val="340"/>
        </w:trPr>
        <w:tc>
          <w:tcPr>
            <w:tcW w:w="971" w:type="pct"/>
            <w:shd w:val="clear" w:color="auto" w:fill="E5DFEC" w:themeFill="accent4" w:themeFillTint="33"/>
            <w:vAlign w:val="center"/>
          </w:tcPr>
          <w:p w14:paraId="3D910D95" w14:textId="77777777" w:rsidR="00643C78" w:rsidRPr="007B0925" w:rsidRDefault="00643C78" w:rsidP="00643C78">
            <w:pPr>
              <w:jc w:val="center"/>
              <w:rPr>
                <w:rFonts w:asciiTheme="minorHAnsi" w:hAnsiTheme="minorHAnsi" w:cs="Tahoma"/>
                <w:b/>
                <w:snapToGrid w:val="0"/>
              </w:rPr>
            </w:pPr>
            <w:r w:rsidRPr="007B0925">
              <w:rPr>
                <w:rFonts w:asciiTheme="minorHAnsi" w:hAnsiTheme="minorHAnsi" w:cs="Tahoma"/>
                <w:b/>
                <w:bCs/>
              </w:rPr>
              <w:t>Suma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00C2E88C" w14:textId="77777777" w:rsidR="00643C78" w:rsidRPr="007B0925" w:rsidRDefault="00643C78" w:rsidP="00643C78">
            <w:pPr>
              <w:ind w:right="112"/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158%</w:t>
            </w:r>
          </w:p>
        </w:tc>
        <w:tc>
          <w:tcPr>
            <w:tcW w:w="833" w:type="pct"/>
            <w:shd w:val="clear" w:color="auto" w:fill="E5DFEC" w:themeFill="accent4" w:themeFillTint="33"/>
            <w:vAlign w:val="center"/>
          </w:tcPr>
          <w:p w14:paraId="505FE70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123</w:t>
            </w:r>
          </w:p>
        </w:tc>
        <w:tc>
          <w:tcPr>
            <w:tcW w:w="973" w:type="pct"/>
            <w:shd w:val="clear" w:color="auto" w:fill="E5DFEC" w:themeFill="accent4" w:themeFillTint="33"/>
            <w:vAlign w:val="center"/>
          </w:tcPr>
          <w:p w14:paraId="0A2FAD4D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11 663</w:t>
            </w:r>
          </w:p>
        </w:tc>
        <w:tc>
          <w:tcPr>
            <w:tcW w:w="1319" w:type="pct"/>
            <w:shd w:val="clear" w:color="auto" w:fill="E5DFEC" w:themeFill="accent4" w:themeFillTint="33"/>
            <w:vAlign w:val="center"/>
          </w:tcPr>
          <w:p w14:paraId="62181E2A" w14:textId="77777777" w:rsidR="00643C78" w:rsidRPr="007B0925" w:rsidRDefault="00643C78" w:rsidP="00643C78">
            <w:pPr>
              <w:jc w:val="center"/>
              <w:rPr>
                <w:rFonts w:asciiTheme="minorHAnsi" w:hAnsiTheme="minorHAnsi" w:cs="Arial"/>
                <w:b/>
              </w:rPr>
            </w:pPr>
            <w:r w:rsidRPr="007B0925">
              <w:rPr>
                <w:rFonts w:asciiTheme="minorHAnsi" w:hAnsiTheme="minorHAnsi" w:cs="Arial"/>
                <w:b/>
              </w:rPr>
              <w:t>0,7%</w:t>
            </w:r>
          </w:p>
        </w:tc>
      </w:tr>
    </w:tbl>
    <w:p w14:paraId="0072AEE9" w14:textId="77777777" w:rsidR="00643C78" w:rsidRPr="007B0925" w:rsidRDefault="00643C78" w:rsidP="00B13172">
      <w:pPr>
        <w:tabs>
          <w:tab w:val="left" w:pos="9392"/>
        </w:tabs>
        <w:rPr>
          <w:rFonts w:ascii="Calibri" w:hAnsi="Calibri"/>
          <w:i/>
        </w:rPr>
      </w:pPr>
      <w:r w:rsidRPr="007B0925">
        <w:rPr>
          <w:rFonts w:ascii="Calibri" w:hAnsi="Calibri"/>
          <w:i/>
        </w:rPr>
        <w:t>Uwaga: występujące różnice w sumowaniach wartości poręczeń (pozycja „suma”) wynikają z zaokrągleń.</w:t>
      </w:r>
    </w:p>
    <w:p w14:paraId="4AACC8BB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14:paraId="619D8E97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  <w:r w:rsidRPr="007B0925">
        <w:rPr>
          <w:rFonts w:ascii="Calibri" w:hAnsi="Calibri"/>
        </w:rPr>
        <w:br w:type="page"/>
      </w:r>
    </w:p>
    <w:p w14:paraId="7474284B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14:paraId="273AC59A" w14:textId="77777777" w:rsidR="00643C78" w:rsidRPr="007B0925" w:rsidRDefault="00643C78" w:rsidP="00643C78">
      <w:pPr>
        <w:jc w:val="center"/>
        <w:rPr>
          <w:rFonts w:ascii="Calibri" w:hAnsi="Calibri"/>
          <w:b/>
          <w:sz w:val="36"/>
        </w:rPr>
      </w:pPr>
    </w:p>
    <w:p w14:paraId="14BB5E45" w14:textId="77777777" w:rsidR="00643C78" w:rsidRPr="007B0925" w:rsidRDefault="00643C78" w:rsidP="00643C78">
      <w:pPr>
        <w:jc w:val="center"/>
        <w:rPr>
          <w:rFonts w:ascii="Calibri" w:hAnsi="Calibri"/>
          <w:b/>
          <w:sz w:val="36"/>
        </w:rPr>
      </w:pPr>
    </w:p>
    <w:p w14:paraId="731C2ED1" w14:textId="77777777" w:rsidR="00643C78" w:rsidRPr="007B0925" w:rsidRDefault="00643C78" w:rsidP="00643C78">
      <w:pPr>
        <w:jc w:val="center"/>
        <w:rPr>
          <w:rFonts w:ascii="Calibri" w:hAnsi="Calibri"/>
          <w:b/>
          <w:sz w:val="36"/>
        </w:rPr>
      </w:pPr>
    </w:p>
    <w:p w14:paraId="1B3CF925" w14:textId="77777777" w:rsidR="00643C78" w:rsidRPr="007B0925" w:rsidRDefault="00643C78" w:rsidP="00643C78">
      <w:pPr>
        <w:jc w:val="center"/>
        <w:rPr>
          <w:rFonts w:ascii="Calibri" w:hAnsi="Calibri"/>
          <w:b/>
          <w:sz w:val="36"/>
        </w:rPr>
      </w:pPr>
    </w:p>
    <w:p w14:paraId="0D2EC59B" w14:textId="77777777" w:rsidR="00643C78" w:rsidRPr="007B0925" w:rsidRDefault="00643C78" w:rsidP="00643C78">
      <w:pPr>
        <w:jc w:val="center"/>
        <w:rPr>
          <w:rFonts w:ascii="Calibri" w:hAnsi="Calibri"/>
          <w:b/>
          <w:sz w:val="36"/>
        </w:rPr>
      </w:pPr>
    </w:p>
    <w:p w14:paraId="565F7185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p w14:paraId="2692ED95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p w14:paraId="6DB1470A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p w14:paraId="44FF49A3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p w14:paraId="10B8C790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tbl>
      <w:tblPr>
        <w:tblStyle w:val="Tabela-Siatka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11"/>
      </w:tblGrid>
      <w:tr w:rsidR="00643C78" w:rsidRPr="007B0925" w14:paraId="1184486E" w14:textId="77777777" w:rsidTr="00643C78">
        <w:trPr>
          <w:trHeight w:val="1086"/>
        </w:trPr>
        <w:tc>
          <w:tcPr>
            <w:tcW w:w="9211" w:type="dxa"/>
            <w:shd w:val="clear" w:color="auto" w:fill="DAEEF3" w:themeFill="accent5" w:themeFillTint="33"/>
            <w:vAlign w:val="center"/>
          </w:tcPr>
          <w:p w14:paraId="1BCC8E85" w14:textId="77777777" w:rsidR="00643C78" w:rsidRPr="007B0925" w:rsidRDefault="00643C78" w:rsidP="00643C78">
            <w:pPr>
              <w:pStyle w:val="Nagwek1"/>
              <w:numPr>
                <w:ilvl w:val="0"/>
                <w:numId w:val="0"/>
              </w:numPr>
              <w:ind w:left="360"/>
              <w:jc w:val="center"/>
            </w:pPr>
            <w:bookmarkStart w:id="21" w:name="_Toc520990372"/>
            <w:r w:rsidRPr="007B0925">
              <w:t>Załącznik - dane teleadresowe</w:t>
            </w:r>
            <w:bookmarkEnd w:id="21"/>
          </w:p>
        </w:tc>
      </w:tr>
    </w:tbl>
    <w:p w14:paraId="1ADB5BB6" w14:textId="77777777" w:rsidR="00643C78" w:rsidRPr="007B0925" w:rsidRDefault="00643C78" w:rsidP="00643C78">
      <w:pPr>
        <w:rPr>
          <w:rFonts w:ascii="Calibri" w:hAnsi="Calibri"/>
          <w:b/>
          <w:sz w:val="36"/>
        </w:rPr>
      </w:pPr>
    </w:p>
    <w:p w14:paraId="6C5A0DFC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14:paraId="55D77794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14:paraId="46134C7F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14:paraId="6D6A74E8" w14:textId="77777777" w:rsidR="00643C78" w:rsidRPr="007B0925" w:rsidRDefault="00643C78" w:rsidP="00643C78">
      <w:pPr>
        <w:pStyle w:val="Nagwek"/>
        <w:tabs>
          <w:tab w:val="clear" w:pos="4536"/>
          <w:tab w:val="clear" w:pos="9072"/>
        </w:tabs>
        <w:rPr>
          <w:rFonts w:ascii="Calibri" w:hAnsi="Calibri"/>
        </w:rPr>
        <w:sectPr w:rsidR="00643C78" w:rsidRPr="007B0925" w:rsidSect="006475AE">
          <w:headerReference w:type="even" r:id="rId44"/>
          <w:headerReference w:type="default" r:id="rId45"/>
          <w:footerReference w:type="default" r:id="rId46"/>
          <w:headerReference w:type="first" r:id="rId47"/>
          <w:pgSz w:w="11907" w:h="16840" w:code="9"/>
          <w:pgMar w:top="1418" w:right="1418" w:bottom="1418" w:left="1418" w:header="708" w:footer="708" w:gutter="0"/>
          <w:cols w:space="708"/>
        </w:sectPr>
      </w:pPr>
    </w:p>
    <w:tbl>
      <w:tblPr>
        <w:tblW w:w="14318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701"/>
        <w:gridCol w:w="1276"/>
        <w:gridCol w:w="1276"/>
        <w:gridCol w:w="2268"/>
        <w:gridCol w:w="1985"/>
      </w:tblGrid>
      <w:tr w:rsidR="00643C78" w:rsidRPr="007B0925" w14:paraId="21651145" w14:textId="77777777" w:rsidTr="00643C78">
        <w:trPr>
          <w:trHeight w:val="34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13E124" w14:textId="77777777" w:rsidR="00643C78" w:rsidRPr="007B0925" w:rsidRDefault="00643C78" w:rsidP="00643C78">
            <w:pPr>
              <w:ind w:right="-85"/>
              <w:jc w:val="center"/>
              <w:rPr>
                <w:rFonts w:ascii="Calibri" w:eastAsia="Arial Unicode MS" w:hAnsi="Calibri" w:cs="Tahoma"/>
                <w:b/>
                <w:sz w:val="16"/>
                <w:szCs w:val="16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</w:rPr>
              <w:lastRenderedPageBreak/>
              <w:t>Nazwa funduszu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B0FB78" w14:textId="77777777" w:rsidR="00643C78" w:rsidRPr="007B0925" w:rsidRDefault="00643C78" w:rsidP="00643C78">
            <w:pPr>
              <w:jc w:val="center"/>
              <w:rPr>
                <w:rFonts w:ascii="Calibri" w:eastAsia="Arial Unicode MS" w:hAnsi="Calibri" w:cs="Tahoma"/>
                <w:b/>
                <w:sz w:val="16"/>
                <w:szCs w:val="16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ABF8D2" w14:textId="77777777" w:rsidR="00643C78" w:rsidRPr="007B0925" w:rsidRDefault="00643C78" w:rsidP="00643C78">
            <w:pPr>
              <w:jc w:val="center"/>
              <w:rPr>
                <w:rFonts w:ascii="Calibri" w:eastAsia="Arial Unicode MS" w:hAnsi="Calibri" w:cs="Tahoma"/>
                <w:b/>
                <w:sz w:val="16"/>
                <w:szCs w:val="16"/>
                <w:lang w:val="de-DE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</w:rPr>
              <w:t>Ulica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755C0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eastAsia="Arial Unicode MS" w:hAnsi="Calibri" w:cs="Tahoma"/>
                <w:b/>
                <w:sz w:val="16"/>
                <w:szCs w:val="16"/>
                <w:lang w:val="de-DE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  <w:lang w:val="de-DE"/>
              </w:rPr>
              <w:t>Telefon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58DDF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eastAsia="Arial Unicode MS" w:hAnsi="Calibri" w:cs="Tahoma"/>
                <w:b/>
                <w:sz w:val="16"/>
                <w:szCs w:val="16"/>
                <w:lang w:val="de-DE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  <w:lang w:val="de-DE"/>
              </w:rPr>
              <w:t>Fax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487A56" w14:textId="77777777" w:rsidR="00643C78" w:rsidRPr="007B0925" w:rsidRDefault="00643C78" w:rsidP="00643C78">
            <w:pPr>
              <w:jc w:val="center"/>
              <w:rPr>
                <w:rFonts w:ascii="Calibri" w:eastAsia="Arial Unicode MS" w:hAnsi="Calibri" w:cs="Tahoma"/>
                <w:b/>
                <w:sz w:val="16"/>
                <w:szCs w:val="16"/>
                <w:lang w:val="de-DE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8A3021" w14:textId="77777777" w:rsidR="00643C78" w:rsidRPr="007B0925" w:rsidRDefault="00643C78" w:rsidP="00643C78">
            <w:pPr>
              <w:jc w:val="center"/>
              <w:rPr>
                <w:rFonts w:ascii="Calibri" w:eastAsia="Arial Unicode MS" w:hAnsi="Calibri" w:cs="Tahoma"/>
                <w:b/>
                <w:sz w:val="16"/>
                <w:szCs w:val="16"/>
              </w:rPr>
            </w:pPr>
            <w:r w:rsidRPr="007B0925">
              <w:rPr>
                <w:rFonts w:ascii="Calibri" w:hAnsi="Calibri" w:cs="Tahoma"/>
                <w:b/>
                <w:sz w:val="16"/>
                <w:szCs w:val="16"/>
              </w:rPr>
              <w:t>WWW</w:t>
            </w:r>
          </w:p>
        </w:tc>
      </w:tr>
      <w:tr w:rsidR="00643C78" w:rsidRPr="007B0925" w14:paraId="02376406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F25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Podlaski Fundusz Poręczeniowy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186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Białystok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139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Starobojarska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E993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(85) 740 86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7956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(85) 740 86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DF3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4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fundusz@pfrr.pl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4DC6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49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poreczenia.com</w:t>
              </w:r>
            </w:hyperlink>
            <w:r w:rsidR="00643C78"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.pl</w:t>
            </w:r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6C7A7CC5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EB69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Bielski Fundusz Projektów Kapitałowych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B9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Bielsko-Biała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DC10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Cieszyńska 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321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(33) 497 29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0AC3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BB09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fundusz@bfpk.pl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7F4C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bfpk.pl</w:t>
              </w:r>
            </w:hyperlink>
          </w:p>
        </w:tc>
      </w:tr>
      <w:tr w:rsidR="00643C78" w:rsidRPr="007B0925" w14:paraId="5688C454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C91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Biłgorajska Agencja Rozwoju Regionalnego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88D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Biłgoraj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627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Kościuszki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531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84 686 53 93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7E1A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84 686 53 93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69DDD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biuro@barr.org.pl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2E8C5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http://www.barr.org.pl</w:t>
            </w:r>
          </w:p>
        </w:tc>
      </w:tr>
      <w:tr w:rsidR="00643C78" w:rsidRPr="007B0925" w14:paraId="7985F7B6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A09B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Bydgoski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F3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Bydgoszcz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118C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Gdańska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0DF3E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(52) 323 11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1098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DFED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biuro@bfpk.bydgoszcz.pl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67D6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bfpk.bydgoszcz.pl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53F26EAC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07C4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Działdowska Agencja Rozwoju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AD6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Działdowo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92B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Władysława Jagiełły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AD8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(23) 697 06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0A95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(23) 697 06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B73F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darsa@darsa.pl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39971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4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darsa.pl</w:t>
              </w:r>
            </w:hyperlink>
          </w:p>
        </w:tc>
      </w:tr>
      <w:tr w:rsidR="00643C78" w:rsidRPr="007B0925" w14:paraId="4A3D4387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A889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Warmińsko-Mazurski Fundusz "Poręczenia Kredytowe"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406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Działdowo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5E7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Wolności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6247F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(23) 697 50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DC2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(23) 697 50 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3961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5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sekretariat@poreczenia-kredytowe.info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28BE3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6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www.poreczenia-kredytowe.info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0AA57808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77F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Regionalne Towarzystwo Inwestycyjne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1AB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Dzierzgoń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385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Wojska Polskiego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767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(55) 276 25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B66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(55) 276 25 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4FBC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7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rti@dzierzgon.com.pl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38942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www.rti.dzierzgon.com.pl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5BEA1EFA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7039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Fundusz Poręczeń Kredytowych Powiatu Dzierżoniowskiego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FFB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Dzierżoniów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1F47C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Rynek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0D3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(74) 645 04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FE9F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F886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59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fpkpd@wp.pl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1229F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www.fpkpd.pl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79753A1E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4858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Pomorski Regionalny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248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Gdańsk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5DAC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Szara 32-33 lok.24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644C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(58) 320 34 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78C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D5962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prfpk@prfpk.pl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D334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www.prfpk.pl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7EC2C8B7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9500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Samorządowy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D7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Gostyń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80E7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Rynek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0158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(65) 572 36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74A5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(65) 572 36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DC15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info@fundusz.gostyn.pl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DAFC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www.fundusz.gostyn.pl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1342C416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0626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Grudziądzkie Poręczenia Kredytowe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A86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Grudziądz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49E5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Sienkiewicza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BFD94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(56) 461 23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BCC3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53AD5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gpk@gpk.grudziadz.pl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EDEB6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gpk.grudziadz.pl</w:t>
            </w:r>
          </w:p>
        </w:tc>
      </w:tr>
      <w:tr w:rsidR="00643C78" w:rsidRPr="007B0925" w14:paraId="04CE41CE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3CEA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Jarocińska Agencja Rozwoju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83F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Jarocin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DAC51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T. Kościuszki 15B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769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(62) 747 91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97C0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(62) 740 02 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81333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jar@jarjarocin.pl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572B3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www.jarjarocin.pl</w:t>
            </w:r>
          </w:p>
        </w:tc>
      </w:tr>
      <w:tr w:rsidR="00643C78" w:rsidRPr="007B0925" w14:paraId="4B7F0D40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2A37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Fundusz Poręczeń Kredytowych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A8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Jelenia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A24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1 Maja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01A3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(75) 642 02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9D9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C6B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4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rfpkjelenia@karr.pl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9B9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www.fpk.jgora.pl</w:t>
            </w:r>
          </w:p>
        </w:tc>
      </w:tr>
      <w:tr w:rsidR="00643C78" w:rsidRPr="007B0925" w14:paraId="0FD337D5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2897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Śląski Regionalny Fundusz Poręczeniowy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089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Katowice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D4E1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Ceglana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AC1FE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(32) 785 85 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1191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(32) 785 88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C962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5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biuro@rfp.pl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9D166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6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www.rfp.pl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66BC9BEF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B0EF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Świętokrzyski Fundusz Poręczeniowy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067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Kielce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6F2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Św. Leonarda 1/13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9D355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(41) 242 95 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D3C25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9303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sekretariat@swietokrzyskifp.pl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C2AA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www.swietokrzyskifp.pl</w:t>
            </w:r>
          </w:p>
        </w:tc>
      </w:tr>
      <w:tr w:rsidR="00643C78" w:rsidRPr="007B0925" w14:paraId="5405CE6C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0F3D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Małopolski Regionalny Fundusz Poręczeniowy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9B2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Kraków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E360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Kordylewskiego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AE60F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(12) 296 04 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8A6B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(12) 296 04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F9497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biuro@poreczeniowy.pl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438DB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www.poreczeniowy.pl</w:t>
            </w:r>
          </w:p>
        </w:tc>
      </w:tr>
      <w:tr w:rsidR="00643C78" w:rsidRPr="007B0925" w14:paraId="7AE106D4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ED29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Polski Fundusz Gwarancyjny Sp. z o. o.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2C44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Lublin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5F59C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Rynek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C3165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(81) 528 43 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D3B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(81) 528 43 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A267D" w14:textId="77777777" w:rsidR="00643C78" w:rsidRPr="007B0925" w:rsidRDefault="00864ECF" w:rsidP="00643C78">
            <w:pPr>
              <w:rPr>
                <w:rFonts w:ascii="Calibri" w:hAnsi="Calibri" w:cs="Tahoma"/>
                <w:b/>
                <w:sz w:val="16"/>
                <w:szCs w:val="16"/>
              </w:rPr>
            </w:pPr>
            <w:hyperlink r:id="rId67" w:history="1">
              <w:r w:rsidR="00643C78" w:rsidRPr="007B0925">
                <w:rPr>
                  <w:rStyle w:val="Pogrubienie"/>
                  <w:rFonts w:ascii="Calibri" w:hAnsi="Calibri" w:cs="Tahoma"/>
                  <w:b w:val="0"/>
                  <w:color w:val="0000FF"/>
                  <w:sz w:val="16"/>
                  <w:szCs w:val="16"/>
                  <w:u w:val="single"/>
                </w:rPr>
                <w:t>poreczenia@pfg-poreczenia.pl</w:t>
              </w:r>
            </w:hyperlink>
            <w:r w:rsidR="00643C78" w:rsidRPr="007B0925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71C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www.pfg-poreczenia.pl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77C97F4F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F8EA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Łomżyński Fundusz Poręczeń Kredytowych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F34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Łomża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D2B67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M.C. Skłodowskiej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6F50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(86) 218 13 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A7A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(86) 218 13 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F41C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biuro@lfpk.eu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6975D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www.lfpk.eu</w:t>
            </w:r>
          </w:p>
        </w:tc>
      </w:tr>
      <w:tr w:rsidR="00A80A57" w:rsidRPr="007B0925" w14:paraId="20F795F0" w14:textId="77777777" w:rsidTr="00A80A57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E034" w14:textId="77777777" w:rsidR="00A80A57" w:rsidRPr="00483904" w:rsidRDefault="00A80A57" w:rsidP="00A80A57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483904">
              <w:rPr>
                <w:rFonts w:ascii="Calibri" w:hAnsi="Calibri" w:cs="Tahoma"/>
                <w:sz w:val="16"/>
                <w:szCs w:val="16"/>
              </w:rPr>
              <w:t>Łódzki Fundusz Poręczeń Kredytowych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F0F3" w14:textId="77777777" w:rsidR="00A80A57" w:rsidRPr="00483904" w:rsidRDefault="00A80A57" w:rsidP="00A80A57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483904">
              <w:rPr>
                <w:rFonts w:ascii="Calibri" w:hAnsi="Calibri" w:cs="Tahoma"/>
                <w:sz w:val="16"/>
                <w:szCs w:val="16"/>
              </w:rPr>
              <w:t>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6DBF" w14:textId="77777777" w:rsidR="00A80A57" w:rsidRPr="00483904" w:rsidRDefault="00A80A57" w:rsidP="00A80A57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483904">
              <w:rPr>
                <w:rFonts w:ascii="Calibri" w:hAnsi="Calibri" w:cs="Tahoma"/>
                <w:sz w:val="16"/>
                <w:szCs w:val="16"/>
              </w:rPr>
              <w:t>Piotrkowska 113/306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1F91" w14:textId="77777777" w:rsidR="00A80A57" w:rsidRPr="00483904" w:rsidRDefault="00A80A57" w:rsidP="00A80A57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483904">
              <w:rPr>
                <w:rFonts w:ascii="Calibri" w:hAnsi="Calibri" w:cs="Tahoma"/>
                <w:sz w:val="16"/>
                <w:szCs w:val="16"/>
              </w:rPr>
              <w:t>(42) 638 59 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0B5CD" w14:textId="77777777" w:rsidR="00A80A57" w:rsidRPr="00483904" w:rsidRDefault="00A80A57" w:rsidP="00A80A57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483904">
              <w:rPr>
                <w:rFonts w:ascii="Calibri" w:hAnsi="Calibri" w:cs="Tahoma"/>
                <w:sz w:val="16"/>
                <w:szCs w:val="16"/>
              </w:rPr>
              <w:t>(42) 638 59 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B2ED2" w14:textId="77777777" w:rsidR="00A80A57" w:rsidRPr="00483904" w:rsidRDefault="00A80A57" w:rsidP="00A80A57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483904">
              <w:rPr>
                <w:rStyle w:val="Hipercze"/>
                <w:rFonts w:ascii="Calibri" w:hAnsi="Calibri" w:cs="Tahoma"/>
                <w:sz w:val="16"/>
                <w:szCs w:val="16"/>
              </w:rPr>
              <w:t>lfpk@lfpk.lodz.pl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14B7" w14:textId="77777777" w:rsidR="00A80A57" w:rsidRPr="00483904" w:rsidRDefault="00A80A57" w:rsidP="00A80A57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483904">
              <w:rPr>
                <w:rStyle w:val="Hipercze"/>
                <w:rFonts w:ascii="Calibri" w:hAnsi="Calibri" w:cs="Tahoma"/>
                <w:sz w:val="16"/>
                <w:szCs w:val="16"/>
              </w:rPr>
              <w:t>lfpk.lodz.pl</w:t>
            </w:r>
          </w:p>
        </w:tc>
      </w:tr>
      <w:tr w:rsidR="00643C78" w:rsidRPr="007B0925" w14:paraId="4B2F14A8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C96A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Nidzicka Fundacja Rozwoju "NIDA"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CE50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Nidzica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D8EA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Rzemieślnicza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9FD6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(89) 625 36 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1BD6A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(89) 625 36 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8232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69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nida@nida.pl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B8737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www.nida.pl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087D32B5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5C67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Małopolski Fundusz Poręczeń Kredytowych Sp. z o.o. w likwidacji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C06C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Nowy Sącz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BC361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Nawojowska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3396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(18) 444 47 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E041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318F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biuro@poreczenia.pl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A2C2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www.poreczenia.pl</w:t>
              </w:r>
            </w:hyperlink>
          </w:p>
        </w:tc>
      </w:tr>
      <w:tr w:rsidR="00643C78" w:rsidRPr="007B0925" w14:paraId="3EA19FA3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0F5D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Opolski Regionalny Fundusz Poręczeń Kredytowych Sp. z o.o.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32C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Opole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08BD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Kołłątaja 11/28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316D3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(77) 441 56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602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8F7FC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biuro@orfpk.opole.pl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586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</w:t>
            </w:r>
            <w:hyperlink r:id="rId74" w:history="1">
              <w:r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orfpk.opole.pl</w:t>
              </w:r>
            </w:hyperlink>
          </w:p>
        </w:tc>
      </w:tr>
      <w:tr w:rsidR="00643C78" w:rsidRPr="007B0925" w14:paraId="205B4505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099A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Fundusz Poręczeń Kredytowych przy Fundacji Rozwoju Przedsiębiorczości ATUT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D8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Ostróda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4C85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Jana III Sobieskiego 3c/57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67CA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(89) 646 79 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919E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3FA88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sekretariat@atut.org.pl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EE2AF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atut.org.pl</w:t>
            </w:r>
          </w:p>
        </w:tc>
      </w:tr>
      <w:tr w:rsidR="00643C78" w:rsidRPr="007B0925" w14:paraId="4FDC867B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8471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lastRenderedPageBreak/>
              <w:t>Fundusz Rozwoju i Promocji Województwa Wielkopolskiego 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C2A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Poznań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49E8B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Szyperska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30979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(61) 671 04 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F2BA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B0840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5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fundusz@fripww.pl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63E1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6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www.fripww.pl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78446729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EB0F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Poznański Fundusz Poręczeń Kredytowych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7824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Poznań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C0D0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Al. Marcinkowskiego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CD3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(61) 855 64 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BC4A4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9A60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7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biuro@pfpk.pl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23B3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7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www.pfpk.pl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4E062570" w14:textId="77777777" w:rsidTr="00643C78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87A1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Puławski Fundusz Poręczeń Kredytowych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0F85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Puławy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627AC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Mościckiego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CE0D5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(81) 470 09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9FBB6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(81) 470 09 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A2EA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poreczenia</w:t>
            </w:r>
            <w:hyperlink r:id="rId79" w:history="1">
              <w:r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@fpcp.org.pl</w:t>
              </w:r>
            </w:hyperlink>
            <w:r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CF66A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www.fpcp.org.pl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1D57E271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706DD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Podkarpacki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299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Rzeszów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A55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Hetmańska 4 lok.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22F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(17) 862 11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863A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(17) 784 49 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2E1BF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sekretariat@pfpk.com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B1029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www.pfpk.com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237E7D7D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D1F5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Lokalny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73B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Stalowa Wola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8A9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1-go Sierpnia 26c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EFC3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664 159 071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2573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7B0925">
              <w:rPr>
                <w:rFonts w:ascii="Calibri" w:hAnsi="Calibri" w:cs="Tahoma"/>
                <w:i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613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piotr.koczwara@gmail.com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ACD9A" w14:textId="77777777" w:rsidR="00643C78" w:rsidRPr="007B0925" w:rsidRDefault="00643C78" w:rsidP="00643C78">
            <w:pPr>
              <w:rPr>
                <w:rFonts w:ascii="Calibri" w:hAnsi="Calibri" w:cs="Tahoma"/>
                <w:i/>
                <w:sz w:val="16"/>
                <w:szCs w:val="16"/>
              </w:rPr>
            </w:pPr>
            <w:r w:rsidRPr="007B0925">
              <w:rPr>
                <w:rFonts w:ascii="Calibri" w:hAnsi="Calibri" w:cs="Tahoma"/>
                <w:i/>
                <w:sz w:val="16"/>
                <w:szCs w:val="16"/>
              </w:rPr>
              <w:t>-</w:t>
            </w:r>
          </w:p>
        </w:tc>
      </w:tr>
      <w:tr w:rsidR="00643C78" w:rsidRPr="007B0925" w14:paraId="6637576C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0F7A8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Fundusz Poręczeń Kredytowych i Wspierania Finansowego "FUNDSTAR"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9BA4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Starachowice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D06B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Mickiewicza 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8A10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(41) 274 46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5987A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(41) 274 04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7567D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4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farr@farr.pl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DCEE8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5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www.farr.pl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2CC3170F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AC76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Stargardzka Agencja Rozwoju Lokalnego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23017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Stargard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BBAB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Pierwszej Brygady 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1E6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578 26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F45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 xml:space="preserve">-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EB499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biuro@sarl.pl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31E03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www.sarl.pl</w:t>
            </w:r>
          </w:p>
        </w:tc>
      </w:tr>
      <w:tr w:rsidR="00643C78" w:rsidRPr="007B0925" w14:paraId="67898F2E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563E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Samorządowy Fundusz Poręczeń Kredytowych Stowarzyszenia Inicjatyw Społeczno - Gospodarczych w Strzelinie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606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Strzelin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9ED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Mickiewicza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5AFBD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(71) 392 07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3AA24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(71) 392 07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32807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6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sisg@sisgstrzelin.pl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3859C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7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www.sisgstrzelin.pl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643C78" w:rsidRPr="007B0925" w14:paraId="2735DD47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CBED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Agencja Rozwoju Metropolii Szczecińskiej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125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FA71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Niemierzyńska 17A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A22CE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333 97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5FF9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A497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sekretariat@arms-szczecin.eu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27596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arms-szczecin.eu</w:t>
            </w:r>
          </w:p>
        </w:tc>
      </w:tr>
      <w:tr w:rsidR="00643C78" w:rsidRPr="007B0925" w14:paraId="0EE9CD74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6A1D7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POLFUND Fundusz Poręczeń Kredytowych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A605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03C1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Monte Cassino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5D934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424 31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94C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424 31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7DE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polfund@polfund.com.pl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823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89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www.polfund.com.pl</w:t>
              </w:r>
            </w:hyperlink>
          </w:p>
        </w:tc>
      </w:tr>
      <w:tr w:rsidR="00643C78" w:rsidRPr="007B0925" w14:paraId="15DFD81E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A193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"Fundusz Pomerania"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2545A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D34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Pl. Hołdu Pruskiego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B7FD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813 01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282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(91) 813 01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2047A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biuro@funduszpomerania.pl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A6A4" w14:textId="77777777" w:rsidR="00643C78" w:rsidRPr="007B0925" w:rsidRDefault="00643C78" w:rsidP="00643C78">
            <w:pPr>
              <w:rPr>
                <w:rStyle w:val="Hipercze"/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www.funduszpomerania.pl</w:t>
            </w:r>
          </w:p>
        </w:tc>
      </w:tr>
      <w:tr w:rsidR="00643C78" w:rsidRPr="007B0925" w14:paraId="0CA957B2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B803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Fundusz Poręczeń Kredytowych Tarnowskiej Agencji Rozwoju Regionalnego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A1F0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47A5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Szujskiego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9462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(14) 623 55 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246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B8097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tarr@tarr.tarnow.pl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1B84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www.tarr.tarnow.pl</w:t>
              </w:r>
            </w:hyperlink>
          </w:p>
        </w:tc>
      </w:tr>
      <w:tr w:rsidR="00643C78" w:rsidRPr="007B0925" w14:paraId="34118F95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F8BE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Kujawsko-Pomorski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69E4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Toruń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13A4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Sienkiewicza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13CD0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(56) 660 57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E74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38866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kpfpk@kpfpk.pl</w:t>
              </w:r>
            </w:hyperlink>
            <w:r w:rsidR="00643C78" w:rsidRPr="007B0925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4A9C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Style w:val="Hipercze"/>
                <w:rFonts w:ascii="Calibri" w:hAnsi="Calibri" w:cs="Tahoma"/>
                <w:sz w:val="16"/>
                <w:szCs w:val="16"/>
              </w:rPr>
              <w:t>https://kpfpk.pl</w:t>
            </w:r>
          </w:p>
        </w:tc>
      </w:tr>
      <w:tr w:rsidR="00643C78" w:rsidRPr="007B0925" w14:paraId="7342325C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E16A1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Toruński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ED9D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Toruń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672A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Kopernika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A647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(56) 654 71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E83F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(56) 655 08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68983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fundusz@tfpk.pl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2B26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4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tfpk.pl</w:t>
              </w:r>
            </w:hyperlink>
          </w:p>
        </w:tc>
      </w:tr>
      <w:tr w:rsidR="00643C78" w:rsidRPr="007B0925" w14:paraId="58C153BA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2E04B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Mazowiecki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3743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1D93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Mycielskiego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E934E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(22) 840 32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D76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(22) 840 32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4982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5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biuro@mfpk.com.pl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1D7D1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6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www.mfpk.com.pl</w:t>
              </w:r>
            </w:hyperlink>
          </w:p>
        </w:tc>
      </w:tr>
      <w:tr w:rsidR="00643C78" w:rsidRPr="007B0925" w14:paraId="0E7F5A9C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E881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Poręczenia Kredytowe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55FD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F082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Miedziana 3A lok.22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97B8C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(22) 890 98 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59F46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(22) 890 98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C0C30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7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biuro@poreczeniakredytowe.pl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330D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8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poreczeniakredytowe.pl</w:t>
              </w:r>
            </w:hyperlink>
          </w:p>
        </w:tc>
      </w:tr>
      <w:tr w:rsidR="00643C78" w:rsidRPr="007B0925" w14:paraId="462A8C38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3CC4B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Dolnośląski Fundusz Gospodarczy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26D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19B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Wita Stwosza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17AF8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(71) 343 79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59FB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(71) 343 79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3BC84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99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biuro@dfg.pl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CE9F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100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www.dfg.pl</w:t>
              </w:r>
            </w:hyperlink>
          </w:p>
        </w:tc>
      </w:tr>
      <w:tr w:rsidR="00643C78" w:rsidRPr="007B0925" w14:paraId="4616B31A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20DBE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Lubuski Fundusz Poręczeń Kredytowych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62438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Zielona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824EE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Kupiecka 32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D74DC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660 400 798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F0D1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(68) 323 13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540B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101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lfpk@lfpk.pl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42D31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102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lfpk.pl</w:t>
              </w:r>
            </w:hyperlink>
          </w:p>
        </w:tc>
      </w:tr>
      <w:tr w:rsidR="00643C78" w:rsidRPr="004702A2" w14:paraId="30D7BD31" w14:textId="77777777" w:rsidTr="00643C78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C169" w14:textId="77777777" w:rsidR="00643C78" w:rsidRPr="007B0925" w:rsidRDefault="00643C78" w:rsidP="00643C78">
            <w:pPr>
              <w:ind w:right="-85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Fundusz Poręczeń Kredytowych Sp. z o.o. w Złotoryi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5D899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Złotoryja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33E5F" w14:textId="77777777" w:rsidR="00643C78" w:rsidRPr="007B0925" w:rsidRDefault="00643C78" w:rsidP="00643C78">
            <w:pPr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Al. Miła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A5B7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698 668 395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4A33" w14:textId="77777777" w:rsidR="00643C78" w:rsidRPr="007B0925" w:rsidRDefault="00643C78" w:rsidP="00643C78">
            <w:pPr>
              <w:ind w:left="-85" w:right="-85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7B0925">
              <w:rPr>
                <w:rFonts w:ascii="Calibri" w:hAnsi="Calibri" w:cs="Tahom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75F2" w14:textId="77777777" w:rsidR="00643C78" w:rsidRPr="007B0925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103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fpkzlotoryja@poczta.fm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6A294" w14:textId="77777777" w:rsidR="00643C78" w:rsidRPr="00B77454" w:rsidRDefault="00864ECF" w:rsidP="00643C78">
            <w:pPr>
              <w:rPr>
                <w:rFonts w:ascii="Calibri" w:hAnsi="Calibri" w:cs="Tahoma"/>
                <w:sz w:val="16"/>
                <w:szCs w:val="16"/>
              </w:rPr>
            </w:pPr>
            <w:hyperlink r:id="rId104" w:history="1">
              <w:r w:rsidR="00643C78" w:rsidRPr="007B0925">
                <w:rPr>
                  <w:rStyle w:val="Hipercze"/>
                  <w:rFonts w:ascii="Calibri" w:hAnsi="Calibri" w:cs="Tahoma"/>
                  <w:sz w:val="16"/>
                  <w:szCs w:val="16"/>
                </w:rPr>
                <w:t>www.fpkzlotoryja.pl</w:t>
              </w:r>
            </w:hyperlink>
          </w:p>
        </w:tc>
      </w:tr>
    </w:tbl>
    <w:p w14:paraId="5F81C7D5" w14:textId="77777777" w:rsidR="00643C78" w:rsidRPr="00DE2061" w:rsidRDefault="00643C78" w:rsidP="00643C78">
      <w:pPr>
        <w:rPr>
          <w:rFonts w:ascii="Calibri" w:hAnsi="Calibri" w:cs="Tahoma"/>
          <w:i/>
          <w:sz w:val="18"/>
          <w:szCs w:val="18"/>
        </w:rPr>
      </w:pPr>
    </w:p>
    <w:p w14:paraId="10DC261A" w14:textId="77777777" w:rsidR="00C14477" w:rsidRPr="00DE2061" w:rsidRDefault="00C14477" w:rsidP="00CE1577">
      <w:pPr>
        <w:rPr>
          <w:rFonts w:ascii="Calibri" w:hAnsi="Calibri" w:cs="Tahoma"/>
          <w:i/>
          <w:sz w:val="18"/>
          <w:szCs w:val="18"/>
        </w:rPr>
      </w:pPr>
    </w:p>
    <w:sectPr w:rsidR="00C14477" w:rsidRPr="00DE2061" w:rsidSect="006475AE">
      <w:headerReference w:type="even" r:id="rId105"/>
      <w:headerReference w:type="default" r:id="rId106"/>
      <w:footerReference w:type="default" r:id="rId107"/>
      <w:headerReference w:type="first" r:id="rId108"/>
      <w:pgSz w:w="16840" w:h="11907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4A1EC" w14:textId="77777777" w:rsidR="00864ECF" w:rsidRDefault="00864ECF">
      <w:r>
        <w:separator/>
      </w:r>
    </w:p>
  </w:endnote>
  <w:endnote w:type="continuationSeparator" w:id="0">
    <w:p w14:paraId="2324FFCF" w14:textId="77777777" w:rsidR="00864ECF" w:rsidRDefault="008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35FCB" w14:textId="77777777" w:rsidR="00522FC6" w:rsidRDefault="00522F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19344"/>
      <w:docPartObj>
        <w:docPartGallery w:val="Page Numbers (Bottom of Page)"/>
        <w:docPartUnique/>
      </w:docPartObj>
    </w:sdtPr>
    <w:sdtEndPr>
      <w:rPr>
        <w:rFonts w:asciiTheme="minorHAnsi" w:hAnsiTheme="minorHAnsi" w:cs="Tahoma"/>
      </w:rPr>
    </w:sdtEndPr>
    <w:sdtContent>
      <w:p w14:paraId="38E698A0" w14:textId="77777777" w:rsidR="00F43CE1" w:rsidRPr="001D26AC" w:rsidRDefault="00F43CE1" w:rsidP="00CF7D85">
        <w:pPr>
          <w:tabs>
            <w:tab w:val="left" w:pos="3180"/>
          </w:tabs>
          <w:jc w:val="center"/>
          <w:rPr>
            <w:rFonts w:asciiTheme="minorHAnsi" w:hAnsiTheme="minorHAnsi" w:cs="Tahoma"/>
          </w:rPr>
        </w:pPr>
        <w:r w:rsidRPr="001D26AC">
          <w:rPr>
            <w:rFonts w:asciiTheme="minorHAnsi" w:hAnsiTheme="minorHAnsi" w:cs="Tahoma"/>
          </w:rPr>
          <w:fldChar w:fldCharType="begin"/>
        </w:r>
        <w:r w:rsidRPr="001D26AC">
          <w:rPr>
            <w:rFonts w:asciiTheme="minorHAnsi" w:hAnsiTheme="minorHAnsi" w:cs="Tahoma"/>
          </w:rPr>
          <w:instrText>PAGE   \* MERGEFORMAT</w:instrText>
        </w:r>
        <w:r w:rsidRPr="001D26AC">
          <w:rPr>
            <w:rFonts w:asciiTheme="minorHAnsi" w:hAnsiTheme="minorHAnsi" w:cs="Tahoma"/>
          </w:rPr>
          <w:fldChar w:fldCharType="separate"/>
        </w:r>
        <w:r w:rsidR="00A67A93">
          <w:rPr>
            <w:rFonts w:asciiTheme="minorHAnsi" w:hAnsiTheme="minorHAnsi" w:cs="Tahoma"/>
            <w:noProof/>
          </w:rPr>
          <w:t>2</w:t>
        </w:r>
        <w:r w:rsidRPr="001D26AC">
          <w:rPr>
            <w:rFonts w:asciiTheme="minorHAnsi" w:hAnsiTheme="minorHAnsi" w:cs="Tahom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C302B" w14:textId="77777777" w:rsidR="00522FC6" w:rsidRDefault="00522FC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D7503" w14:textId="77777777" w:rsidR="00F43CE1" w:rsidRPr="005214DC" w:rsidRDefault="00F43CE1" w:rsidP="005214DC">
    <w:pPr>
      <w:pStyle w:val="Stopka"/>
      <w:framePr w:wrap="around" w:vAnchor="text" w:hAnchor="page" w:x="8533" w:y="294"/>
      <w:rPr>
        <w:rStyle w:val="Numerstrony"/>
        <w:rFonts w:ascii="Tahoma" w:hAnsi="Tahoma" w:cs="Tahoma"/>
        <w:sz w:val="18"/>
        <w:szCs w:val="18"/>
      </w:rPr>
    </w:pPr>
    <w:r w:rsidRPr="005214DC">
      <w:rPr>
        <w:rStyle w:val="Numerstrony"/>
        <w:rFonts w:ascii="Tahoma" w:hAnsi="Tahoma" w:cs="Tahoma"/>
        <w:sz w:val="18"/>
        <w:szCs w:val="18"/>
      </w:rPr>
      <w:fldChar w:fldCharType="begin"/>
    </w:r>
    <w:r w:rsidRPr="005214DC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5214DC">
      <w:rPr>
        <w:rStyle w:val="Numerstrony"/>
        <w:rFonts w:ascii="Tahoma" w:hAnsi="Tahoma" w:cs="Tahoma"/>
        <w:sz w:val="18"/>
        <w:szCs w:val="18"/>
      </w:rPr>
      <w:fldChar w:fldCharType="separate"/>
    </w:r>
    <w:r w:rsidR="00A67A93">
      <w:rPr>
        <w:rStyle w:val="Numerstrony"/>
        <w:rFonts w:ascii="Tahoma" w:hAnsi="Tahoma" w:cs="Tahoma"/>
        <w:noProof/>
        <w:sz w:val="18"/>
        <w:szCs w:val="18"/>
      </w:rPr>
      <w:t>36</w:t>
    </w:r>
    <w:r w:rsidRPr="005214DC">
      <w:rPr>
        <w:rStyle w:val="Numerstrony"/>
        <w:rFonts w:ascii="Tahoma" w:hAnsi="Tahoma" w:cs="Tahoma"/>
        <w:sz w:val="18"/>
        <w:szCs w:val="18"/>
      </w:rPr>
      <w:fldChar w:fldCharType="end"/>
    </w:r>
  </w:p>
  <w:p w14:paraId="45EEA804" w14:textId="77777777" w:rsidR="00F43CE1" w:rsidRDefault="00F43CE1" w:rsidP="00076A9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2EBE1" w14:textId="77777777" w:rsidR="00F43CE1" w:rsidRPr="005214DC" w:rsidRDefault="00F43CE1" w:rsidP="0040660C">
    <w:pPr>
      <w:pStyle w:val="Stopka"/>
      <w:framePr w:wrap="around" w:vAnchor="text" w:hAnchor="page" w:x="6032" w:y="292"/>
      <w:rPr>
        <w:rStyle w:val="Numerstrony"/>
        <w:rFonts w:ascii="Tahoma" w:hAnsi="Tahoma" w:cs="Tahoma"/>
        <w:sz w:val="18"/>
        <w:szCs w:val="18"/>
      </w:rPr>
    </w:pPr>
    <w:r w:rsidRPr="005214DC">
      <w:rPr>
        <w:rStyle w:val="Numerstrony"/>
        <w:rFonts w:ascii="Tahoma" w:hAnsi="Tahoma" w:cs="Tahoma"/>
        <w:sz w:val="18"/>
        <w:szCs w:val="18"/>
      </w:rPr>
      <w:fldChar w:fldCharType="begin"/>
    </w:r>
    <w:r w:rsidRPr="005214DC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5214DC">
      <w:rPr>
        <w:rStyle w:val="Numerstrony"/>
        <w:rFonts w:ascii="Tahoma" w:hAnsi="Tahoma" w:cs="Tahoma"/>
        <w:sz w:val="18"/>
        <w:szCs w:val="18"/>
      </w:rPr>
      <w:fldChar w:fldCharType="separate"/>
    </w:r>
    <w:r w:rsidR="00A67A93">
      <w:rPr>
        <w:rStyle w:val="Numerstrony"/>
        <w:rFonts w:ascii="Tahoma" w:hAnsi="Tahoma" w:cs="Tahoma"/>
        <w:noProof/>
        <w:sz w:val="18"/>
        <w:szCs w:val="18"/>
      </w:rPr>
      <w:t>41</w:t>
    </w:r>
    <w:r w:rsidRPr="005214DC">
      <w:rPr>
        <w:rStyle w:val="Numerstrony"/>
        <w:rFonts w:ascii="Tahoma" w:hAnsi="Tahoma" w:cs="Tahoma"/>
        <w:sz w:val="18"/>
        <w:szCs w:val="18"/>
      </w:rPr>
      <w:fldChar w:fldCharType="end"/>
    </w:r>
  </w:p>
  <w:p w14:paraId="093010A6" w14:textId="77777777" w:rsidR="00F43CE1" w:rsidRPr="00076A97" w:rsidRDefault="00F43CE1" w:rsidP="00024DBB">
    <w:pPr>
      <w:tabs>
        <w:tab w:val="left" w:pos="3180"/>
      </w:tabs>
      <w:rPr>
        <w:rFonts w:asciiTheme="minorHAnsi" w:hAnsiTheme="minorHAnsi"/>
        <w:b/>
        <w:sz w:val="18"/>
        <w:u w:val="singl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EACF" w14:textId="77777777" w:rsidR="00F43CE1" w:rsidRPr="005214DC" w:rsidRDefault="00F43CE1" w:rsidP="00E906A2">
    <w:pPr>
      <w:pStyle w:val="Stopka"/>
      <w:framePr w:wrap="around" w:vAnchor="text" w:hAnchor="page" w:x="8274" w:y="280"/>
      <w:rPr>
        <w:rStyle w:val="Numerstrony"/>
        <w:rFonts w:ascii="Tahoma" w:hAnsi="Tahoma" w:cs="Tahoma"/>
        <w:sz w:val="18"/>
        <w:szCs w:val="18"/>
      </w:rPr>
    </w:pPr>
    <w:r w:rsidRPr="005214DC">
      <w:rPr>
        <w:rStyle w:val="Numerstrony"/>
        <w:rFonts w:ascii="Tahoma" w:hAnsi="Tahoma" w:cs="Tahoma"/>
        <w:sz w:val="18"/>
        <w:szCs w:val="18"/>
      </w:rPr>
      <w:fldChar w:fldCharType="begin"/>
    </w:r>
    <w:r w:rsidRPr="005214DC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5214DC">
      <w:rPr>
        <w:rStyle w:val="Numerstrony"/>
        <w:rFonts w:ascii="Tahoma" w:hAnsi="Tahoma" w:cs="Tahoma"/>
        <w:sz w:val="18"/>
        <w:szCs w:val="18"/>
      </w:rPr>
      <w:fldChar w:fldCharType="separate"/>
    </w:r>
    <w:r w:rsidR="00A67A93">
      <w:rPr>
        <w:rStyle w:val="Numerstrony"/>
        <w:rFonts w:ascii="Tahoma" w:hAnsi="Tahoma" w:cs="Tahoma"/>
        <w:noProof/>
        <w:sz w:val="18"/>
        <w:szCs w:val="18"/>
      </w:rPr>
      <w:t>43</w:t>
    </w:r>
    <w:r w:rsidRPr="005214DC">
      <w:rPr>
        <w:rStyle w:val="Numerstrony"/>
        <w:rFonts w:ascii="Tahoma" w:hAnsi="Tahoma" w:cs="Tahoma"/>
        <w:sz w:val="18"/>
        <w:szCs w:val="18"/>
      </w:rPr>
      <w:fldChar w:fldCharType="end"/>
    </w:r>
  </w:p>
  <w:p w14:paraId="0A11ECBB" w14:textId="77777777" w:rsidR="00F43CE1" w:rsidRDefault="00F43C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51EC" w14:textId="77777777" w:rsidR="00864ECF" w:rsidRDefault="00864ECF">
      <w:r>
        <w:separator/>
      </w:r>
    </w:p>
  </w:footnote>
  <w:footnote w:type="continuationSeparator" w:id="0">
    <w:p w14:paraId="5C9686F0" w14:textId="77777777" w:rsidR="00864ECF" w:rsidRDefault="00864ECF">
      <w:r>
        <w:continuationSeparator/>
      </w:r>
    </w:p>
  </w:footnote>
  <w:footnote w:id="1">
    <w:p w14:paraId="429A8A88" w14:textId="7CA0D029" w:rsidR="00F43CE1" w:rsidRPr="00694811" w:rsidRDefault="00F43CE1" w:rsidP="008F22DB">
      <w:pPr>
        <w:pStyle w:val="Tekstprzypisudolnego"/>
        <w:jc w:val="both"/>
        <w:rPr>
          <w:rFonts w:asciiTheme="minorHAnsi" w:hAnsiTheme="minorHAnsi"/>
        </w:rPr>
      </w:pPr>
      <w:r w:rsidRPr="008F22DB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8F22DB">
        <w:rPr>
          <w:rFonts w:asciiTheme="minorHAnsi" w:hAnsiTheme="minorHAnsi"/>
          <w:sz w:val="19"/>
          <w:szCs w:val="19"/>
        </w:rPr>
        <w:t xml:space="preserve"> </w:t>
      </w:r>
      <w:r w:rsidRPr="008F22DB">
        <w:rPr>
          <w:rFonts w:asciiTheme="minorHAnsi" w:hAnsiTheme="minorHAnsi" w:cstheme="minorHAnsi"/>
          <w:sz w:val="19"/>
          <w:szCs w:val="19"/>
        </w:rPr>
        <w:t>Fundusz ten nie udzielił w 2017 roku żadnego poręczenia, jednak deklaruje możliwość udzielania poręczeń w</w:t>
      </w:r>
      <w:r>
        <w:rPr>
          <w:rFonts w:asciiTheme="minorHAnsi" w:hAnsiTheme="minorHAnsi" w:cstheme="minorHAnsi"/>
          <w:sz w:val="19"/>
          <w:szCs w:val="19"/>
        </w:rPr>
        <w:t> </w:t>
      </w:r>
      <w:r w:rsidRPr="008F22DB">
        <w:rPr>
          <w:rFonts w:asciiTheme="minorHAnsi" w:hAnsiTheme="minorHAnsi" w:cstheme="minorHAnsi"/>
          <w:sz w:val="19"/>
          <w:szCs w:val="19"/>
        </w:rPr>
        <w:t>2018</w:t>
      </w:r>
      <w:r>
        <w:rPr>
          <w:rFonts w:asciiTheme="minorHAnsi" w:hAnsiTheme="minorHAnsi" w:cstheme="minorHAnsi"/>
          <w:sz w:val="19"/>
          <w:szCs w:val="19"/>
        </w:rPr>
        <w:t> </w:t>
      </w:r>
      <w:r w:rsidRPr="008F22DB">
        <w:rPr>
          <w:rFonts w:asciiTheme="minorHAnsi" w:hAnsiTheme="minorHAnsi" w:cstheme="minorHAnsi"/>
          <w:sz w:val="19"/>
          <w:szCs w:val="19"/>
        </w:rPr>
        <w:t>roku, odpowiednio do wpływających wniosków od przedsiębiorców.</w:t>
      </w:r>
    </w:p>
  </w:footnote>
  <w:footnote w:id="2">
    <w:p w14:paraId="3DC15FB8" w14:textId="77777777" w:rsidR="00F43CE1" w:rsidRPr="00CE0160" w:rsidRDefault="00F43CE1" w:rsidP="00AA2971">
      <w:pPr>
        <w:pStyle w:val="Tekstprzypisudolnego"/>
        <w:spacing w:before="20" w:after="20"/>
        <w:jc w:val="both"/>
        <w:rPr>
          <w:rFonts w:asciiTheme="minorHAnsi" w:hAnsiTheme="minorHAnsi" w:cstheme="minorHAnsi"/>
          <w:sz w:val="19"/>
          <w:szCs w:val="19"/>
        </w:rPr>
      </w:pPr>
      <w:r w:rsidRPr="00CE0160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CE0160">
        <w:rPr>
          <w:rFonts w:asciiTheme="minorHAnsi" w:hAnsiTheme="minorHAnsi" w:cstheme="minorHAnsi"/>
          <w:sz w:val="19"/>
          <w:szCs w:val="19"/>
        </w:rPr>
        <w:t xml:space="preserve"> https://www.bgk.pl/przedsiebiorstwa/poreczenia-i-gwarancje/gwarancje-de-minimis/</w:t>
      </w:r>
    </w:p>
  </w:footnote>
  <w:footnote w:id="3">
    <w:p w14:paraId="3E81E74B" w14:textId="7B8F5ED4" w:rsidR="00F43CE1" w:rsidRPr="00AA2971" w:rsidRDefault="00F43CE1" w:rsidP="00AA2971">
      <w:pPr>
        <w:pStyle w:val="Tekstprzypisudolnego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CE0160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CE0160">
        <w:rPr>
          <w:rFonts w:asciiTheme="minorHAnsi" w:hAnsiTheme="minorHAnsi" w:cstheme="minorHAnsi"/>
          <w:sz w:val="19"/>
          <w:szCs w:val="19"/>
        </w:rPr>
        <w:t> https://www.bgk.pl/przedsiebiorstwa/poreczenia-i-gwarancje/gwarancja-biznesmax/</w:t>
      </w:r>
    </w:p>
  </w:footnote>
  <w:footnote w:id="4">
    <w:p w14:paraId="1892ECBC" w14:textId="77777777" w:rsidR="00F43CE1" w:rsidRPr="00AA2971" w:rsidRDefault="00F43CE1" w:rsidP="00AA2971">
      <w:pPr>
        <w:pStyle w:val="Tekstprzypisudolnego"/>
        <w:spacing w:before="20" w:after="20"/>
        <w:rPr>
          <w:rFonts w:asciiTheme="minorHAnsi" w:hAnsiTheme="minorHAnsi"/>
          <w:sz w:val="19"/>
          <w:szCs w:val="19"/>
        </w:rPr>
      </w:pPr>
      <w:r w:rsidRPr="00AA2971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AA2971">
        <w:rPr>
          <w:rFonts w:asciiTheme="minorHAnsi" w:hAnsiTheme="minorHAnsi"/>
          <w:sz w:val="19"/>
          <w:szCs w:val="19"/>
        </w:rPr>
        <w:t xml:space="preserve"> https://www.bgk.pl/aktualnosci/informacja-o-udzielonych-gwarancjach-plg-cosme-2334/</w:t>
      </w:r>
    </w:p>
  </w:footnote>
  <w:footnote w:id="5">
    <w:p w14:paraId="57909C85" w14:textId="77777777" w:rsidR="00F43CE1" w:rsidRPr="00F22646" w:rsidRDefault="00F43CE1" w:rsidP="00F22646">
      <w:pPr>
        <w:pStyle w:val="Tekstprzypisudolnego"/>
        <w:spacing w:before="20" w:after="20"/>
        <w:rPr>
          <w:rStyle w:val="Odwoanieprzypisudolnego"/>
          <w:rFonts w:asciiTheme="minorHAnsi" w:hAnsiTheme="minorHAnsi"/>
          <w:sz w:val="19"/>
          <w:szCs w:val="19"/>
          <w:vertAlign w:val="baseline"/>
        </w:rPr>
      </w:pPr>
      <w:r w:rsidRPr="00F22646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F22646">
        <w:rPr>
          <w:rStyle w:val="Odwoanieprzypisudolnego"/>
          <w:rFonts w:asciiTheme="minorHAnsi" w:hAnsiTheme="minorHAnsi"/>
          <w:sz w:val="19"/>
          <w:szCs w:val="19"/>
        </w:rPr>
        <w:t xml:space="preserve"> </w:t>
      </w:r>
      <w:r w:rsidRPr="00F22646">
        <w:rPr>
          <w:rStyle w:val="Odwoanieprzypisudolnego"/>
          <w:rFonts w:asciiTheme="minorHAnsi" w:hAnsiTheme="minorHAnsi"/>
          <w:sz w:val="19"/>
          <w:szCs w:val="19"/>
          <w:vertAlign w:val="baseline"/>
        </w:rPr>
        <w:t xml:space="preserve">Więcej informacji na ten temat można znaleźć pod adresem: </w:t>
      </w:r>
      <w:r w:rsidRPr="00092E19">
        <w:rPr>
          <w:rFonts w:asciiTheme="minorHAnsi" w:hAnsiTheme="minorHAnsi"/>
          <w:sz w:val="19"/>
          <w:szCs w:val="19"/>
        </w:rPr>
        <w:t>http://instrumentyfinansoweue.gov.pl/finansowanie-dla-beneficjentow/</w:t>
      </w:r>
      <w:r>
        <w:rPr>
          <w:rFonts w:asciiTheme="minorHAnsi" w:hAnsiTheme="minorHAnsi"/>
          <w:sz w:val="19"/>
          <w:szCs w:val="19"/>
        </w:rPr>
        <w:t xml:space="preserve"> </w:t>
      </w:r>
    </w:p>
  </w:footnote>
  <w:footnote w:id="6">
    <w:p w14:paraId="61D18B4E" w14:textId="77777777" w:rsidR="00F43CE1" w:rsidRPr="00AA2971" w:rsidRDefault="00F43CE1" w:rsidP="00AA2971">
      <w:pPr>
        <w:pStyle w:val="Tekstprzypisudolnego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4D6294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4D6294">
        <w:rPr>
          <w:rFonts w:asciiTheme="minorHAnsi" w:hAnsiTheme="minorHAnsi"/>
          <w:sz w:val="19"/>
          <w:szCs w:val="19"/>
        </w:rPr>
        <w:t xml:space="preserve"> Podrozdziały 3.1-3.3 prezentują podział funduszy poręczeniowych (podrozdział 3.1 - według wartości kapitału poręczeniowego na koniec 2017 roku, 3.2 – wg wartości zaangażowania kapitału na koniec 2017 r., 3.3 – według wartości udzielonych poręczeń w 2017 r.) na 5 klas wielkości. Zestawień tych (pokazujących sytuację funduszy w 2017 roku) nie należy porównywać z podziałem prezentowanym w rozdziale 4, w którym fundusze zostały podzielone na 6 klas aktywności w 2016 r. (mierzonej wartością udzielonych w 2016 r. poręczeń) w celu ukazania zmiany (pomiędzy rokiem 2016 i 2017) liczby i wartości udzielonych poręczeń w każdej z 6 klas.</w:t>
      </w:r>
    </w:p>
  </w:footnote>
  <w:footnote w:id="7">
    <w:p w14:paraId="3EDA2C3E" w14:textId="77777777" w:rsidR="00F43CE1" w:rsidRPr="00AA2971" w:rsidRDefault="00F43CE1" w:rsidP="00AA2971">
      <w:pPr>
        <w:pStyle w:val="Tekstprzypisudolnego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AA2971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AA2971">
        <w:rPr>
          <w:rFonts w:asciiTheme="minorHAnsi" w:hAnsiTheme="minorHAnsi"/>
          <w:sz w:val="19"/>
          <w:szCs w:val="19"/>
        </w:rPr>
        <w:t xml:space="preserve"> Działalność przedsiębiorstw niefinansowych w 201</w:t>
      </w:r>
      <w:r>
        <w:rPr>
          <w:rFonts w:asciiTheme="minorHAnsi" w:hAnsiTheme="minorHAnsi"/>
          <w:sz w:val="19"/>
          <w:szCs w:val="19"/>
        </w:rPr>
        <w:t>6</w:t>
      </w:r>
      <w:r w:rsidRPr="00AA2971">
        <w:rPr>
          <w:rFonts w:asciiTheme="minorHAnsi" w:hAnsiTheme="minorHAnsi"/>
          <w:sz w:val="19"/>
          <w:szCs w:val="19"/>
        </w:rPr>
        <w:t xml:space="preserve"> r., Główn</w:t>
      </w:r>
      <w:r>
        <w:rPr>
          <w:rFonts w:asciiTheme="minorHAnsi" w:hAnsiTheme="minorHAnsi"/>
          <w:sz w:val="19"/>
          <w:szCs w:val="19"/>
        </w:rPr>
        <w:t>y</w:t>
      </w:r>
      <w:r w:rsidRPr="00AA2971">
        <w:rPr>
          <w:rFonts w:asciiTheme="minorHAnsi" w:hAnsiTheme="minorHAnsi"/>
          <w:sz w:val="19"/>
          <w:szCs w:val="19"/>
        </w:rPr>
        <w:t xml:space="preserve"> Urz</w:t>
      </w:r>
      <w:r>
        <w:rPr>
          <w:rFonts w:asciiTheme="minorHAnsi" w:hAnsiTheme="minorHAnsi"/>
          <w:sz w:val="19"/>
          <w:szCs w:val="19"/>
        </w:rPr>
        <w:t>ą</w:t>
      </w:r>
      <w:r w:rsidRPr="00AA2971">
        <w:rPr>
          <w:rFonts w:asciiTheme="minorHAnsi" w:hAnsiTheme="minorHAnsi"/>
          <w:sz w:val="19"/>
          <w:szCs w:val="19"/>
        </w:rPr>
        <w:t>d Statystyczn</w:t>
      </w:r>
      <w:r>
        <w:rPr>
          <w:rFonts w:asciiTheme="minorHAnsi" w:hAnsiTheme="minorHAnsi"/>
          <w:sz w:val="19"/>
          <w:szCs w:val="19"/>
        </w:rPr>
        <w:t>y</w:t>
      </w:r>
      <w:r w:rsidRPr="00AA2971">
        <w:rPr>
          <w:rFonts w:asciiTheme="minorHAnsi" w:hAnsiTheme="minorHAnsi"/>
          <w:sz w:val="19"/>
          <w:szCs w:val="19"/>
        </w:rPr>
        <w:t>, Warszawa 201</w:t>
      </w:r>
      <w:r>
        <w:rPr>
          <w:rFonts w:asciiTheme="minorHAnsi" w:hAnsiTheme="minorHAnsi"/>
          <w:sz w:val="19"/>
          <w:szCs w:val="19"/>
        </w:rPr>
        <w:t>7</w:t>
      </w:r>
      <w:r w:rsidRPr="00AA2971">
        <w:rPr>
          <w:rFonts w:asciiTheme="minorHAnsi" w:hAnsiTheme="minorHAnsi"/>
          <w:sz w:val="19"/>
          <w:szCs w:val="19"/>
        </w:rPr>
        <w:t>.</w:t>
      </w:r>
    </w:p>
  </w:footnote>
  <w:footnote w:id="8">
    <w:p w14:paraId="52E0187F" w14:textId="77777777" w:rsidR="00F43CE1" w:rsidRPr="00AA2971" w:rsidRDefault="00F43CE1" w:rsidP="00AA2971">
      <w:pPr>
        <w:autoSpaceDE w:val="0"/>
        <w:autoSpaceDN w:val="0"/>
        <w:adjustRightInd w:val="0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AA2971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AA2971">
        <w:rPr>
          <w:rFonts w:asciiTheme="minorHAnsi" w:hAnsiTheme="minorHAnsi"/>
          <w:sz w:val="19"/>
          <w:szCs w:val="19"/>
        </w:rPr>
        <w:t xml:space="preserve"> Rozporządzenie Komisji (UE) NR 651/2014 z dnia 17 czerwca 2014 r. uznające niektóre rodzaje pomocy za zgodne z rynkiem wewnętrznym w zastosowaniu art. 107 i 108 Traktatu. Załącznik I - definicja MŚP.</w:t>
      </w:r>
    </w:p>
  </w:footnote>
  <w:footnote w:id="9">
    <w:p w14:paraId="7A188F08" w14:textId="77777777" w:rsidR="00F43CE1" w:rsidRPr="00AA2971" w:rsidRDefault="00F43CE1" w:rsidP="00AA2971">
      <w:pPr>
        <w:pStyle w:val="Tekstprzypisudolnego"/>
        <w:spacing w:before="20" w:after="20"/>
        <w:rPr>
          <w:rFonts w:asciiTheme="minorHAnsi" w:hAnsiTheme="minorHAnsi"/>
          <w:sz w:val="19"/>
          <w:szCs w:val="19"/>
        </w:rPr>
      </w:pPr>
      <w:r w:rsidRPr="00FD2F8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FD2F8E">
        <w:rPr>
          <w:rFonts w:asciiTheme="minorHAnsi" w:hAnsiTheme="minorHAnsi"/>
          <w:sz w:val="19"/>
          <w:szCs w:val="19"/>
        </w:rPr>
        <w:t xml:space="preserve"> Danych na temat poręczeń wypłaconych nie udostępnił jeden z funduszy poręczeniowych, jednak wydaje się, że nie miało to decydującego znaczenia dla obserwowanych kierunków zmian w tym obszarze.</w:t>
      </w:r>
    </w:p>
  </w:footnote>
  <w:footnote w:id="10">
    <w:p w14:paraId="1B343060" w14:textId="2ECFDB49" w:rsidR="00F43CE1" w:rsidRPr="00AA2971" w:rsidRDefault="00F43CE1" w:rsidP="00AA2971">
      <w:pPr>
        <w:pStyle w:val="Tekstprzypisudolnego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D46540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D46540">
        <w:rPr>
          <w:rFonts w:asciiTheme="minorHAnsi" w:hAnsiTheme="minorHAnsi"/>
          <w:sz w:val="19"/>
          <w:szCs w:val="19"/>
        </w:rPr>
        <w:t xml:space="preserve"> Jest prawdopodobne, że wysoka wartość wskaźnika (poręczenia dochodzone w relacji do poręczeń aktywnych) wynika z tego, że znaczna część lub nawet większość wypłaconych poręczeń pozostaje w praktyce nieściągalna, natomiast fundusze, chcąc uniknąć zarzutu braku odpowiedniej staranności w zarządzaniu środkami publicznymi, nie umarzają de facto nieściągalnych należności. Warto także zwrócić uwagę, że poszczególne fundusze przyjmują w swoich umowach z instytucjami finansującymi bardzo różne rozwiązania, jeśli chodzi o moment wypłaty poręczenia. Zatem np. dane dla funduszu, który wypłaca poręczenie w ciągu 14 dni od dnia wypowiedzenia umowy kredytowej, są nieporównywalne z danymi funduszu, który wypłaca poręczenie</w:t>
      </w:r>
      <w:r>
        <w:rPr>
          <w:rFonts w:asciiTheme="minorHAnsi" w:hAnsiTheme="minorHAnsi"/>
          <w:sz w:val="19"/>
          <w:szCs w:val="19"/>
        </w:rPr>
        <w:t xml:space="preserve"> dopiero</w:t>
      </w:r>
      <w:r w:rsidRPr="00D46540">
        <w:rPr>
          <w:rFonts w:asciiTheme="minorHAnsi" w:hAnsiTheme="minorHAnsi"/>
          <w:sz w:val="19"/>
          <w:szCs w:val="19"/>
        </w:rPr>
        <w:t xml:space="preserve"> w momencie zakończenia przez bank postępowania egzekucyjnego.</w:t>
      </w:r>
    </w:p>
  </w:footnote>
  <w:footnote w:id="11">
    <w:p w14:paraId="3C30A020" w14:textId="77777777" w:rsidR="00F43CE1" w:rsidRPr="00AA2971" w:rsidRDefault="00F43CE1" w:rsidP="00AA2971">
      <w:pPr>
        <w:pStyle w:val="Tekstprzypisudolnego"/>
        <w:spacing w:before="20" w:after="20"/>
        <w:jc w:val="both"/>
        <w:rPr>
          <w:rFonts w:asciiTheme="minorHAnsi" w:hAnsiTheme="minorHAnsi"/>
          <w:sz w:val="19"/>
          <w:szCs w:val="19"/>
        </w:rPr>
      </w:pPr>
      <w:r w:rsidRPr="00AA2971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AA2971">
        <w:rPr>
          <w:rFonts w:asciiTheme="minorHAnsi" w:hAnsiTheme="minorHAnsi"/>
          <w:sz w:val="19"/>
          <w:szCs w:val="19"/>
        </w:rPr>
        <w:t xml:space="preserve"> Na wysoką wartość tego wskaźnika istotnie wpływa ulokowanie w tym regionie aktywnego funduszu POLFUND, prowadzącego działalność na terenie całego kraju.</w:t>
      </w:r>
    </w:p>
  </w:footnote>
  <w:footnote w:id="12">
    <w:p w14:paraId="307BCFE1" w14:textId="77777777" w:rsidR="00F43CE1" w:rsidRPr="002B0765" w:rsidRDefault="00F43CE1" w:rsidP="00643C78">
      <w:pPr>
        <w:pStyle w:val="Tekstprzypisudolnego"/>
        <w:spacing w:before="20" w:after="20"/>
        <w:jc w:val="both"/>
        <w:rPr>
          <w:rFonts w:asciiTheme="minorHAnsi" w:hAnsiTheme="minorHAnsi"/>
        </w:rPr>
      </w:pPr>
      <w:r w:rsidRPr="008E4B3E">
        <w:rPr>
          <w:rStyle w:val="Odwoanieprzypisudolnego"/>
          <w:rFonts w:asciiTheme="minorHAnsi" w:hAnsiTheme="minorHAnsi"/>
        </w:rPr>
        <w:footnoteRef/>
      </w:r>
      <w:r w:rsidRPr="008E4B3E">
        <w:rPr>
          <w:rFonts w:asciiTheme="minorHAnsi" w:hAnsiTheme="minorHAnsi"/>
        </w:rPr>
        <w:t xml:space="preserve"> Na kategorię „pozostali” składają się głównie przedsiębiorcy sektora MŚP, wobec których nie dokonano zaklasyfikowania do jednej z trzech grup: mikroprzedsiębiorców, małych firm, średnich firm.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7C93" w14:textId="77777777" w:rsidR="00F43CE1" w:rsidRDefault="00F43CE1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7A5A9" w14:textId="77777777" w:rsidR="00F43CE1" w:rsidRDefault="00F43CE1">
    <w:pPr>
      <w:pStyle w:val="Nagwek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9781"/>
    </w:tblGrid>
    <w:tr w:rsidR="00F43CE1" w14:paraId="3E01CFE6" w14:textId="77777777" w:rsidTr="00CD294D">
      <w:tc>
        <w:tcPr>
          <w:tcW w:w="4606" w:type="dxa"/>
          <w:vAlign w:val="center"/>
        </w:tcPr>
        <w:p w14:paraId="00F54BB8" w14:textId="77777777" w:rsidR="00F43CE1" w:rsidRDefault="00F43CE1">
          <w:pPr>
            <w:pStyle w:val="Nagwek"/>
          </w:pPr>
          <w:r>
            <w:rPr>
              <w:noProof/>
            </w:rPr>
            <w:drawing>
              <wp:inline distT="0" distB="0" distL="0" distR="0" wp14:anchorId="364D4257" wp14:editId="4CF6D008">
                <wp:extent cx="1656080" cy="276225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</w:tcPr>
        <w:p w14:paraId="5D6670CA" w14:textId="77777777" w:rsidR="00F43CE1" w:rsidRDefault="00F43CE1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397A73C" wp14:editId="5BF78AF4">
                <wp:extent cx="621030" cy="491490"/>
                <wp:effectExtent l="1905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9179AD" w14:textId="77777777" w:rsidR="00F43CE1" w:rsidRDefault="00F43CE1">
    <w:pPr>
      <w:pStyle w:val="Nagwek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4068A" w14:textId="77777777" w:rsidR="00F43CE1" w:rsidRDefault="00F43C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820"/>
    </w:tblGrid>
    <w:tr w:rsidR="00F43CE1" w14:paraId="1B406EE5" w14:textId="77777777" w:rsidTr="006641AB">
      <w:tc>
        <w:tcPr>
          <w:tcW w:w="4606" w:type="dxa"/>
        </w:tcPr>
        <w:p w14:paraId="62DD3DA9" w14:textId="77777777" w:rsidR="00F43CE1" w:rsidRDefault="00F43CE1" w:rsidP="006641AB">
          <w:pPr>
            <w:pStyle w:val="Nagwek"/>
          </w:pPr>
          <w:r>
            <w:rPr>
              <w:noProof/>
            </w:rPr>
            <w:drawing>
              <wp:inline distT="0" distB="0" distL="0" distR="0" wp14:anchorId="517713D1" wp14:editId="60401DA1">
                <wp:extent cx="1656080" cy="276225"/>
                <wp:effectExtent l="19050" t="0" r="1270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5C935568" w14:textId="77777777" w:rsidR="00F43CE1" w:rsidRDefault="00F43CE1" w:rsidP="006641AB">
          <w:pPr>
            <w:pStyle w:val="Nagwek"/>
            <w:tabs>
              <w:tab w:val="clear" w:pos="4536"/>
              <w:tab w:val="center" w:pos="4325"/>
            </w:tabs>
            <w:jc w:val="right"/>
          </w:pPr>
          <w:r>
            <w:rPr>
              <w:noProof/>
            </w:rPr>
            <w:drawing>
              <wp:inline distT="0" distB="0" distL="0" distR="0" wp14:anchorId="16BD8820" wp14:editId="001BF6EA">
                <wp:extent cx="621030" cy="491490"/>
                <wp:effectExtent l="19050" t="0" r="0" b="0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EB0130" w14:textId="77777777" w:rsidR="00F43CE1" w:rsidRPr="003D1961" w:rsidRDefault="00F43CE1" w:rsidP="003D1961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F268" w14:textId="7709AAB1" w:rsidR="00F43CE1" w:rsidRDefault="00F43CE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4CBD9" w14:textId="77777777" w:rsidR="00F43CE1" w:rsidRDefault="00F43CE1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0915"/>
    </w:tblGrid>
    <w:tr w:rsidR="00F43CE1" w14:paraId="1D1062F8" w14:textId="77777777" w:rsidTr="00D5156D">
      <w:tc>
        <w:tcPr>
          <w:tcW w:w="4606" w:type="dxa"/>
          <w:vAlign w:val="center"/>
        </w:tcPr>
        <w:p w14:paraId="006D13A7" w14:textId="77777777" w:rsidR="00F43CE1" w:rsidRDefault="00F43CE1">
          <w:pPr>
            <w:pStyle w:val="Nagwek"/>
          </w:pPr>
          <w:r>
            <w:rPr>
              <w:noProof/>
            </w:rPr>
            <w:drawing>
              <wp:inline distT="0" distB="0" distL="0" distR="0" wp14:anchorId="4BDC26D4" wp14:editId="57CA7938">
                <wp:extent cx="1656080" cy="276225"/>
                <wp:effectExtent l="19050" t="0" r="1270" b="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</w:tcPr>
        <w:p w14:paraId="7397AE8E" w14:textId="77777777" w:rsidR="00F43CE1" w:rsidRDefault="00F43CE1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0D993848" wp14:editId="4A10DAF4">
                <wp:extent cx="621030" cy="491490"/>
                <wp:effectExtent l="19050" t="0" r="0" b="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B179F8" w14:textId="77777777" w:rsidR="00F43CE1" w:rsidRDefault="00F43CE1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1A610" w14:textId="77777777" w:rsidR="00F43CE1" w:rsidRDefault="00F43CE1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2A" w14:textId="77777777" w:rsidR="00F43CE1" w:rsidRDefault="00F43CE1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962"/>
    </w:tblGrid>
    <w:tr w:rsidR="00F43CE1" w14:paraId="7181244E" w14:textId="77777777" w:rsidTr="000F1FA7">
      <w:tc>
        <w:tcPr>
          <w:tcW w:w="4606" w:type="dxa"/>
          <w:vAlign w:val="center"/>
        </w:tcPr>
        <w:p w14:paraId="68650688" w14:textId="77777777" w:rsidR="00F43CE1" w:rsidRDefault="00F43CE1">
          <w:pPr>
            <w:pStyle w:val="Nagwek"/>
          </w:pPr>
          <w:r>
            <w:rPr>
              <w:noProof/>
            </w:rPr>
            <w:drawing>
              <wp:inline distT="0" distB="0" distL="0" distR="0" wp14:anchorId="03AC9058" wp14:editId="0E2A414F">
                <wp:extent cx="1656080" cy="276225"/>
                <wp:effectExtent l="19050" t="0" r="1270" b="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06B89036" w14:textId="77777777" w:rsidR="00F43CE1" w:rsidRDefault="00F43CE1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0618362A" wp14:editId="69E2A127">
                <wp:extent cx="621030" cy="491490"/>
                <wp:effectExtent l="19050" t="0" r="0" b="0"/>
                <wp:docPr id="43" name="Obraz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AC97D" w14:textId="77777777" w:rsidR="00F43CE1" w:rsidRDefault="00F43CE1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9E27" w14:textId="77777777" w:rsidR="00F43CE1" w:rsidRDefault="00F43C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157B"/>
    <w:multiLevelType w:val="multilevel"/>
    <w:tmpl w:val="70E68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3270D"/>
    <w:multiLevelType w:val="multilevel"/>
    <w:tmpl w:val="937EDF4E"/>
    <w:numStyleLink w:val="Styl1"/>
  </w:abstractNum>
  <w:abstractNum w:abstractNumId="2" w15:restartNumberingAfterBreak="0">
    <w:nsid w:val="20853B62"/>
    <w:multiLevelType w:val="hybridMultilevel"/>
    <w:tmpl w:val="DB00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5D35"/>
    <w:multiLevelType w:val="hybridMultilevel"/>
    <w:tmpl w:val="19A6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E381B"/>
    <w:multiLevelType w:val="multilevel"/>
    <w:tmpl w:val="86FAB50C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2862441"/>
    <w:multiLevelType w:val="hybridMultilevel"/>
    <w:tmpl w:val="F6688B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664ED2"/>
    <w:multiLevelType w:val="hybridMultilevel"/>
    <w:tmpl w:val="360E02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994CF0"/>
    <w:multiLevelType w:val="multilevel"/>
    <w:tmpl w:val="1C347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8" w15:restartNumberingAfterBreak="0">
    <w:nsid w:val="5E3D122F"/>
    <w:multiLevelType w:val="multilevel"/>
    <w:tmpl w:val="937EDF4E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9" w15:restartNumberingAfterBreak="0">
    <w:nsid w:val="7D1027CA"/>
    <w:multiLevelType w:val="hybridMultilevel"/>
    <w:tmpl w:val="A5FAF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F28D9"/>
    <w:multiLevelType w:val="multilevel"/>
    <w:tmpl w:val="7B166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E7"/>
    <w:rsid w:val="0000034C"/>
    <w:rsid w:val="00000AF2"/>
    <w:rsid w:val="00000ED2"/>
    <w:rsid w:val="000010EB"/>
    <w:rsid w:val="00002072"/>
    <w:rsid w:val="000027AE"/>
    <w:rsid w:val="00003989"/>
    <w:rsid w:val="000039E0"/>
    <w:rsid w:val="000043AD"/>
    <w:rsid w:val="00004656"/>
    <w:rsid w:val="000048E2"/>
    <w:rsid w:val="00005590"/>
    <w:rsid w:val="00006274"/>
    <w:rsid w:val="00006D79"/>
    <w:rsid w:val="00007677"/>
    <w:rsid w:val="00007841"/>
    <w:rsid w:val="000078DB"/>
    <w:rsid w:val="00007FD1"/>
    <w:rsid w:val="00010813"/>
    <w:rsid w:val="00011032"/>
    <w:rsid w:val="00012071"/>
    <w:rsid w:val="00012247"/>
    <w:rsid w:val="00012472"/>
    <w:rsid w:val="00012985"/>
    <w:rsid w:val="00013D5B"/>
    <w:rsid w:val="000143EC"/>
    <w:rsid w:val="00014CEA"/>
    <w:rsid w:val="00014E52"/>
    <w:rsid w:val="000153C2"/>
    <w:rsid w:val="00015562"/>
    <w:rsid w:val="000157FA"/>
    <w:rsid w:val="00017051"/>
    <w:rsid w:val="00017E3A"/>
    <w:rsid w:val="000202FB"/>
    <w:rsid w:val="000216E1"/>
    <w:rsid w:val="00021BE6"/>
    <w:rsid w:val="00022154"/>
    <w:rsid w:val="00022554"/>
    <w:rsid w:val="000228FB"/>
    <w:rsid w:val="00022E7B"/>
    <w:rsid w:val="0002323F"/>
    <w:rsid w:val="000238C5"/>
    <w:rsid w:val="0002434C"/>
    <w:rsid w:val="000246AC"/>
    <w:rsid w:val="00024A57"/>
    <w:rsid w:val="00024BFD"/>
    <w:rsid w:val="00024DBB"/>
    <w:rsid w:val="000255FB"/>
    <w:rsid w:val="0002605A"/>
    <w:rsid w:val="00026DC6"/>
    <w:rsid w:val="000276B9"/>
    <w:rsid w:val="00027B44"/>
    <w:rsid w:val="00030BE3"/>
    <w:rsid w:val="00030CEB"/>
    <w:rsid w:val="00031FDE"/>
    <w:rsid w:val="0003226C"/>
    <w:rsid w:val="00032BD0"/>
    <w:rsid w:val="000331E0"/>
    <w:rsid w:val="00033656"/>
    <w:rsid w:val="00033799"/>
    <w:rsid w:val="00033D5E"/>
    <w:rsid w:val="000342D2"/>
    <w:rsid w:val="000345F3"/>
    <w:rsid w:val="00035041"/>
    <w:rsid w:val="00035DAC"/>
    <w:rsid w:val="00036880"/>
    <w:rsid w:val="000370BD"/>
    <w:rsid w:val="00037384"/>
    <w:rsid w:val="000373E6"/>
    <w:rsid w:val="00037CD3"/>
    <w:rsid w:val="00040038"/>
    <w:rsid w:val="000403B3"/>
    <w:rsid w:val="000406CF"/>
    <w:rsid w:val="00040A54"/>
    <w:rsid w:val="00041AE9"/>
    <w:rsid w:val="000425D7"/>
    <w:rsid w:val="0004347D"/>
    <w:rsid w:val="00044616"/>
    <w:rsid w:val="000452E9"/>
    <w:rsid w:val="0004698F"/>
    <w:rsid w:val="00046A20"/>
    <w:rsid w:val="00046E83"/>
    <w:rsid w:val="000471E9"/>
    <w:rsid w:val="00047B6A"/>
    <w:rsid w:val="00047F4D"/>
    <w:rsid w:val="00050065"/>
    <w:rsid w:val="00051A1D"/>
    <w:rsid w:val="00051DBA"/>
    <w:rsid w:val="0005228F"/>
    <w:rsid w:val="000526AE"/>
    <w:rsid w:val="000530F7"/>
    <w:rsid w:val="000532FE"/>
    <w:rsid w:val="000533FC"/>
    <w:rsid w:val="000534C7"/>
    <w:rsid w:val="000540AE"/>
    <w:rsid w:val="00054463"/>
    <w:rsid w:val="00054772"/>
    <w:rsid w:val="0005481D"/>
    <w:rsid w:val="00054A81"/>
    <w:rsid w:val="00054AC4"/>
    <w:rsid w:val="00054C46"/>
    <w:rsid w:val="00055025"/>
    <w:rsid w:val="00055411"/>
    <w:rsid w:val="000566AE"/>
    <w:rsid w:val="00056D4D"/>
    <w:rsid w:val="000570BC"/>
    <w:rsid w:val="00057A73"/>
    <w:rsid w:val="0006014B"/>
    <w:rsid w:val="00060442"/>
    <w:rsid w:val="00060C62"/>
    <w:rsid w:val="00061BF1"/>
    <w:rsid w:val="00061E4A"/>
    <w:rsid w:val="00062B03"/>
    <w:rsid w:val="0006349A"/>
    <w:rsid w:val="00063740"/>
    <w:rsid w:val="00063F50"/>
    <w:rsid w:val="00064897"/>
    <w:rsid w:val="000649B2"/>
    <w:rsid w:val="00064E8D"/>
    <w:rsid w:val="000656D7"/>
    <w:rsid w:val="00066FD8"/>
    <w:rsid w:val="0006729C"/>
    <w:rsid w:val="0006747C"/>
    <w:rsid w:val="000675B0"/>
    <w:rsid w:val="000676B0"/>
    <w:rsid w:val="00067E84"/>
    <w:rsid w:val="00070043"/>
    <w:rsid w:val="0007061E"/>
    <w:rsid w:val="00070BF1"/>
    <w:rsid w:val="00071E65"/>
    <w:rsid w:val="00071E7F"/>
    <w:rsid w:val="0007246A"/>
    <w:rsid w:val="00073587"/>
    <w:rsid w:val="00073647"/>
    <w:rsid w:val="0007399B"/>
    <w:rsid w:val="00073ED8"/>
    <w:rsid w:val="00073F68"/>
    <w:rsid w:val="000741B9"/>
    <w:rsid w:val="0007495F"/>
    <w:rsid w:val="00075199"/>
    <w:rsid w:val="00076A97"/>
    <w:rsid w:val="000773AA"/>
    <w:rsid w:val="00080168"/>
    <w:rsid w:val="0008162C"/>
    <w:rsid w:val="00081951"/>
    <w:rsid w:val="000821C9"/>
    <w:rsid w:val="00082660"/>
    <w:rsid w:val="000826D4"/>
    <w:rsid w:val="0008292A"/>
    <w:rsid w:val="00083C44"/>
    <w:rsid w:val="00084237"/>
    <w:rsid w:val="00084352"/>
    <w:rsid w:val="000847A2"/>
    <w:rsid w:val="0008497C"/>
    <w:rsid w:val="00086A35"/>
    <w:rsid w:val="00086B43"/>
    <w:rsid w:val="00087267"/>
    <w:rsid w:val="00087413"/>
    <w:rsid w:val="00090DB4"/>
    <w:rsid w:val="00091D2B"/>
    <w:rsid w:val="000928F7"/>
    <w:rsid w:val="00092AB6"/>
    <w:rsid w:val="00092E19"/>
    <w:rsid w:val="00093335"/>
    <w:rsid w:val="00093348"/>
    <w:rsid w:val="00093D2D"/>
    <w:rsid w:val="000941F8"/>
    <w:rsid w:val="00094D6A"/>
    <w:rsid w:val="00095E8C"/>
    <w:rsid w:val="000960CB"/>
    <w:rsid w:val="0009628C"/>
    <w:rsid w:val="0009669B"/>
    <w:rsid w:val="00096C27"/>
    <w:rsid w:val="000973B4"/>
    <w:rsid w:val="000A0195"/>
    <w:rsid w:val="000A0825"/>
    <w:rsid w:val="000A0AF0"/>
    <w:rsid w:val="000A0D6C"/>
    <w:rsid w:val="000A2001"/>
    <w:rsid w:val="000A23B6"/>
    <w:rsid w:val="000A245E"/>
    <w:rsid w:val="000A2854"/>
    <w:rsid w:val="000A2D71"/>
    <w:rsid w:val="000A33DB"/>
    <w:rsid w:val="000A3773"/>
    <w:rsid w:val="000A3F27"/>
    <w:rsid w:val="000A3FB2"/>
    <w:rsid w:val="000A62EC"/>
    <w:rsid w:val="000A73AD"/>
    <w:rsid w:val="000A7621"/>
    <w:rsid w:val="000A76FC"/>
    <w:rsid w:val="000A77FD"/>
    <w:rsid w:val="000A7FDD"/>
    <w:rsid w:val="000B0C97"/>
    <w:rsid w:val="000B0E5F"/>
    <w:rsid w:val="000B12CB"/>
    <w:rsid w:val="000B1422"/>
    <w:rsid w:val="000B1AFA"/>
    <w:rsid w:val="000B20D3"/>
    <w:rsid w:val="000B265E"/>
    <w:rsid w:val="000B2F07"/>
    <w:rsid w:val="000B37B9"/>
    <w:rsid w:val="000B4779"/>
    <w:rsid w:val="000B5676"/>
    <w:rsid w:val="000B5DEB"/>
    <w:rsid w:val="000B6052"/>
    <w:rsid w:val="000B7175"/>
    <w:rsid w:val="000B725A"/>
    <w:rsid w:val="000C0E52"/>
    <w:rsid w:val="000C1065"/>
    <w:rsid w:val="000C1636"/>
    <w:rsid w:val="000C1B7E"/>
    <w:rsid w:val="000C1C27"/>
    <w:rsid w:val="000C1CC1"/>
    <w:rsid w:val="000C250C"/>
    <w:rsid w:val="000C25D0"/>
    <w:rsid w:val="000C2822"/>
    <w:rsid w:val="000C3026"/>
    <w:rsid w:val="000C4A5C"/>
    <w:rsid w:val="000C582D"/>
    <w:rsid w:val="000C662D"/>
    <w:rsid w:val="000C6E83"/>
    <w:rsid w:val="000C7131"/>
    <w:rsid w:val="000C7C75"/>
    <w:rsid w:val="000C7FEE"/>
    <w:rsid w:val="000D0121"/>
    <w:rsid w:val="000D05DA"/>
    <w:rsid w:val="000D079C"/>
    <w:rsid w:val="000D0F5D"/>
    <w:rsid w:val="000D15EB"/>
    <w:rsid w:val="000D1F9D"/>
    <w:rsid w:val="000D2239"/>
    <w:rsid w:val="000D23B0"/>
    <w:rsid w:val="000D2626"/>
    <w:rsid w:val="000D2BE1"/>
    <w:rsid w:val="000D2C2E"/>
    <w:rsid w:val="000D2FBF"/>
    <w:rsid w:val="000D3A39"/>
    <w:rsid w:val="000D4143"/>
    <w:rsid w:val="000D4429"/>
    <w:rsid w:val="000D449B"/>
    <w:rsid w:val="000D48AF"/>
    <w:rsid w:val="000D4F80"/>
    <w:rsid w:val="000D5A06"/>
    <w:rsid w:val="000D5B92"/>
    <w:rsid w:val="000D5BF2"/>
    <w:rsid w:val="000D6BDD"/>
    <w:rsid w:val="000D7CBC"/>
    <w:rsid w:val="000D7F58"/>
    <w:rsid w:val="000E038A"/>
    <w:rsid w:val="000E052D"/>
    <w:rsid w:val="000E088A"/>
    <w:rsid w:val="000E0C6F"/>
    <w:rsid w:val="000E0CD5"/>
    <w:rsid w:val="000E0F57"/>
    <w:rsid w:val="000E156E"/>
    <w:rsid w:val="000E1667"/>
    <w:rsid w:val="000E1827"/>
    <w:rsid w:val="000E1F41"/>
    <w:rsid w:val="000E2621"/>
    <w:rsid w:val="000E26C9"/>
    <w:rsid w:val="000E2D38"/>
    <w:rsid w:val="000E3A30"/>
    <w:rsid w:val="000E3E38"/>
    <w:rsid w:val="000E43BD"/>
    <w:rsid w:val="000E4B01"/>
    <w:rsid w:val="000E54F8"/>
    <w:rsid w:val="000E5AF8"/>
    <w:rsid w:val="000E6726"/>
    <w:rsid w:val="000E6BD9"/>
    <w:rsid w:val="000E740A"/>
    <w:rsid w:val="000F1301"/>
    <w:rsid w:val="000F1FA7"/>
    <w:rsid w:val="000F2949"/>
    <w:rsid w:val="000F3DFD"/>
    <w:rsid w:val="000F410A"/>
    <w:rsid w:val="000F45D0"/>
    <w:rsid w:val="000F4B5A"/>
    <w:rsid w:val="000F5282"/>
    <w:rsid w:val="000F5A47"/>
    <w:rsid w:val="000F5BCC"/>
    <w:rsid w:val="000F654F"/>
    <w:rsid w:val="000F6AE3"/>
    <w:rsid w:val="000F6B70"/>
    <w:rsid w:val="000F6E13"/>
    <w:rsid w:val="000F7C41"/>
    <w:rsid w:val="001004B6"/>
    <w:rsid w:val="0010074C"/>
    <w:rsid w:val="00100CDE"/>
    <w:rsid w:val="00101165"/>
    <w:rsid w:val="001018A5"/>
    <w:rsid w:val="00102273"/>
    <w:rsid w:val="00103608"/>
    <w:rsid w:val="0010370A"/>
    <w:rsid w:val="00104426"/>
    <w:rsid w:val="001047CE"/>
    <w:rsid w:val="001053DD"/>
    <w:rsid w:val="00105CC1"/>
    <w:rsid w:val="00106465"/>
    <w:rsid w:val="001067C1"/>
    <w:rsid w:val="00106B57"/>
    <w:rsid w:val="00106B5D"/>
    <w:rsid w:val="0010753A"/>
    <w:rsid w:val="00107B70"/>
    <w:rsid w:val="0011029B"/>
    <w:rsid w:val="0011078E"/>
    <w:rsid w:val="001108FD"/>
    <w:rsid w:val="00110980"/>
    <w:rsid w:val="001109DC"/>
    <w:rsid w:val="0011110E"/>
    <w:rsid w:val="001113E1"/>
    <w:rsid w:val="00111952"/>
    <w:rsid w:val="00111E99"/>
    <w:rsid w:val="00112507"/>
    <w:rsid w:val="001127F7"/>
    <w:rsid w:val="00112867"/>
    <w:rsid w:val="00112B2A"/>
    <w:rsid w:val="00112CEE"/>
    <w:rsid w:val="00113023"/>
    <w:rsid w:val="00113678"/>
    <w:rsid w:val="00114072"/>
    <w:rsid w:val="0011436B"/>
    <w:rsid w:val="00115826"/>
    <w:rsid w:val="00115A9F"/>
    <w:rsid w:val="00115F8F"/>
    <w:rsid w:val="0011604E"/>
    <w:rsid w:val="00116360"/>
    <w:rsid w:val="00116E2B"/>
    <w:rsid w:val="00117031"/>
    <w:rsid w:val="0011718E"/>
    <w:rsid w:val="001173D0"/>
    <w:rsid w:val="00120A1F"/>
    <w:rsid w:val="00120FD2"/>
    <w:rsid w:val="00121A59"/>
    <w:rsid w:val="00121FD7"/>
    <w:rsid w:val="001221BD"/>
    <w:rsid w:val="00122782"/>
    <w:rsid w:val="00124047"/>
    <w:rsid w:val="00124438"/>
    <w:rsid w:val="00124679"/>
    <w:rsid w:val="001250E8"/>
    <w:rsid w:val="00125101"/>
    <w:rsid w:val="00125AFC"/>
    <w:rsid w:val="00125BFB"/>
    <w:rsid w:val="00126AF5"/>
    <w:rsid w:val="001271ED"/>
    <w:rsid w:val="001275A3"/>
    <w:rsid w:val="00130389"/>
    <w:rsid w:val="0013090F"/>
    <w:rsid w:val="00130923"/>
    <w:rsid w:val="001309BC"/>
    <w:rsid w:val="001312DC"/>
    <w:rsid w:val="001317A0"/>
    <w:rsid w:val="0013244E"/>
    <w:rsid w:val="001327B7"/>
    <w:rsid w:val="00133097"/>
    <w:rsid w:val="00133706"/>
    <w:rsid w:val="0013406A"/>
    <w:rsid w:val="00134E1D"/>
    <w:rsid w:val="00135A1D"/>
    <w:rsid w:val="00135CC7"/>
    <w:rsid w:val="00140185"/>
    <w:rsid w:val="00140987"/>
    <w:rsid w:val="00141BE9"/>
    <w:rsid w:val="00142D24"/>
    <w:rsid w:val="00143285"/>
    <w:rsid w:val="00143C6F"/>
    <w:rsid w:val="00143D57"/>
    <w:rsid w:val="001440B5"/>
    <w:rsid w:val="001445FD"/>
    <w:rsid w:val="001459E7"/>
    <w:rsid w:val="00146D01"/>
    <w:rsid w:val="0014716A"/>
    <w:rsid w:val="00150B4C"/>
    <w:rsid w:val="00150DB5"/>
    <w:rsid w:val="00150EDE"/>
    <w:rsid w:val="0015150C"/>
    <w:rsid w:val="0015221F"/>
    <w:rsid w:val="00152B52"/>
    <w:rsid w:val="0015308F"/>
    <w:rsid w:val="0015371E"/>
    <w:rsid w:val="0015518E"/>
    <w:rsid w:val="001551C4"/>
    <w:rsid w:val="00155303"/>
    <w:rsid w:val="00155ACC"/>
    <w:rsid w:val="00155BE8"/>
    <w:rsid w:val="0015619F"/>
    <w:rsid w:val="001565D4"/>
    <w:rsid w:val="00156DE3"/>
    <w:rsid w:val="00157535"/>
    <w:rsid w:val="00157A90"/>
    <w:rsid w:val="00157D58"/>
    <w:rsid w:val="00157FEA"/>
    <w:rsid w:val="00160151"/>
    <w:rsid w:val="00160849"/>
    <w:rsid w:val="00160A7F"/>
    <w:rsid w:val="001614B5"/>
    <w:rsid w:val="00162094"/>
    <w:rsid w:val="001626CB"/>
    <w:rsid w:val="0016282B"/>
    <w:rsid w:val="00162BC5"/>
    <w:rsid w:val="001634FF"/>
    <w:rsid w:val="001638A0"/>
    <w:rsid w:val="001646DF"/>
    <w:rsid w:val="001647AA"/>
    <w:rsid w:val="00164C74"/>
    <w:rsid w:val="00164D41"/>
    <w:rsid w:val="00165470"/>
    <w:rsid w:val="001656B3"/>
    <w:rsid w:val="00165CAF"/>
    <w:rsid w:val="00166BE1"/>
    <w:rsid w:val="0016771C"/>
    <w:rsid w:val="00167A18"/>
    <w:rsid w:val="00170203"/>
    <w:rsid w:val="00170293"/>
    <w:rsid w:val="00171545"/>
    <w:rsid w:val="00171F09"/>
    <w:rsid w:val="001722D5"/>
    <w:rsid w:val="00172611"/>
    <w:rsid w:val="00172706"/>
    <w:rsid w:val="0017277E"/>
    <w:rsid w:val="001729A6"/>
    <w:rsid w:val="00172B80"/>
    <w:rsid w:val="00172BEF"/>
    <w:rsid w:val="00172E30"/>
    <w:rsid w:val="00173934"/>
    <w:rsid w:val="00173C5D"/>
    <w:rsid w:val="00173D6F"/>
    <w:rsid w:val="00174607"/>
    <w:rsid w:val="00174CC6"/>
    <w:rsid w:val="001756A2"/>
    <w:rsid w:val="00175A55"/>
    <w:rsid w:val="00176367"/>
    <w:rsid w:val="00176383"/>
    <w:rsid w:val="001770E4"/>
    <w:rsid w:val="0017733B"/>
    <w:rsid w:val="001776B7"/>
    <w:rsid w:val="00180AEA"/>
    <w:rsid w:val="00180EAF"/>
    <w:rsid w:val="00180EFF"/>
    <w:rsid w:val="0018124C"/>
    <w:rsid w:val="0018166E"/>
    <w:rsid w:val="0018220B"/>
    <w:rsid w:val="00182357"/>
    <w:rsid w:val="00183232"/>
    <w:rsid w:val="00183497"/>
    <w:rsid w:val="00183B2A"/>
    <w:rsid w:val="00186747"/>
    <w:rsid w:val="0018697D"/>
    <w:rsid w:val="00187520"/>
    <w:rsid w:val="00187A6C"/>
    <w:rsid w:val="00187ECA"/>
    <w:rsid w:val="00190667"/>
    <w:rsid w:val="00190C37"/>
    <w:rsid w:val="00191027"/>
    <w:rsid w:val="001912B9"/>
    <w:rsid w:val="001918B1"/>
    <w:rsid w:val="00193B4A"/>
    <w:rsid w:val="00194F8F"/>
    <w:rsid w:val="00196E27"/>
    <w:rsid w:val="0019737F"/>
    <w:rsid w:val="00197E48"/>
    <w:rsid w:val="00197F76"/>
    <w:rsid w:val="001A034E"/>
    <w:rsid w:val="001A044C"/>
    <w:rsid w:val="001A0771"/>
    <w:rsid w:val="001A0870"/>
    <w:rsid w:val="001A0A7E"/>
    <w:rsid w:val="001A0C92"/>
    <w:rsid w:val="001A1C7B"/>
    <w:rsid w:val="001A1E09"/>
    <w:rsid w:val="001A258A"/>
    <w:rsid w:val="001A2756"/>
    <w:rsid w:val="001A3160"/>
    <w:rsid w:val="001A32A0"/>
    <w:rsid w:val="001A3400"/>
    <w:rsid w:val="001A3516"/>
    <w:rsid w:val="001A3A04"/>
    <w:rsid w:val="001A6657"/>
    <w:rsid w:val="001A66FB"/>
    <w:rsid w:val="001A66FD"/>
    <w:rsid w:val="001A6D78"/>
    <w:rsid w:val="001A6E76"/>
    <w:rsid w:val="001B084E"/>
    <w:rsid w:val="001B12AF"/>
    <w:rsid w:val="001B1859"/>
    <w:rsid w:val="001B3A15"/>
    <w:rsid w:val="001B3C22"/>
    <w:rsid w:val="001B3E48"/>
    <w:rsid w:val="001B4002"/>
    <w:rsid w:val="001B41BC"/>
    <w:rsid w:val="001B4334"/>
    <w:rsid w:val="001B43CA"/>
    <w:rsid w:val="001B57D9"/>
    <w:rsid w:val="001B5A1A"/>
    <w:rsid w:val="001B5A9C"/>
    <w:rsid w:val="001B5C2D"/>
    <w:rsid w:val="001B5F11"/>
    <w:rsid w:val="001B6491"/>
    <w:rsid w:val="001B6BBB"/>
    <w:rsid w:val="001B6BCC"/>
    <w:rsid w:val="001C0443"/>
    <w:rsid w:val="001C0EB0"/>
    <w:rsid w:val="001C17BD"/>
    <w:rsid w:val="001C17C2"/>
    <w:rsid w:val="001C19DC"/>
    <w:rsid w:val="001C1A15"/>
    <w:rsid w:val="001C1CCB"/>
    <w:rsid w:val="001C2D5A"/>
    <w:rsid w:val="001C3015"/>
    <w:rsid w:val="001C3304"/>
    <w:rsid w:val="001C4878"/>
    <w:rsid w:val="001C5449"/>
    <w:rsid w:val="001C5501"/>
    <w:rsid w:val="001C5D6F"/>
    <w:rsid w:val="001C6576"/>
    <w:rsid w:val="001C6DCA"/>
    <w:rsid w:val="001D008D"/>
    <w:rsid w:val="001D0299"/>
    <w:rsid w:val="001D0AB9"/>
    <w:rsid w:val="001D0ECA"/>
    <w:rsid w:val="001D1038"/>
    <w:rsid w:val="001D1140"/>
    <w:rsid w:val="001D16D3"/>
    <w:rsid w:val="001D26AC"/>
    <w:rsid w:val="001D28C9"/>
    <w:rsid w:val="001D2DF0"/>
    <w:rsid w:val="001D2F65"/>
    <w:rsid w:val="001D3949"/>
    <w:rsid w:val="001D3FDB"/>
    <w:rsid w:val="001D4442"/>
    <w:rsid w:val="001D4928"/>
    <w:rsid w:val="001D4C89"/>
    <w:rsid w:val="001D4F2F"/>
    <w:rsid w:val="001D4F7B"/>
    <w:rsid w:val="001D53C1"/>
    <w:rsid w:val="001D67C4"/>
    <w:rsid w:val="001D680A"/>
    <w:rsid w:val="001D6B07"/>
    <w:rsid w:val="001D6B31"/>
    <w:rsid w:val="001D6ED4"/>
    <w:rsid w:val="001D7263"/>
    <w:rsid w:val="001D73CB"/>
    <w:rsid w:val="001D7ED8"/>
    <w:rsid w:val="001E0006"/>
    <w:rsid w:val="001E0680"/>
    <w:rsid w:val="001E13F7"/>
    <w:rsid w:val="001E14D5"/>
    <w:rsid w:val="001E1D40"/>
    <w:rsid w:val="001E1FAC"/>
    <w:rsid w:val="001E252F"/>
    <w:rsid w:val="001E2661"/>
    <w:rsid w:val="001E4376"/>
    <w:rsid w:val="001E533A"/>
    <w:rsid w:val="001E583F"/>
    <w:rsid w:val="001E5F05"/>
    <w:rsid w:val="001E60B2"/>
    <w:rsid w:val="001E7119"/>
    <w:rsid w:val="001E7995"/>
    <w:rsid w:val="001E7F04"/>
    <w:rsid w:val="001F07DD"/>
    <w:rsid w:val="001F0876"/>
    <w:rsid w:val="001F179F"/>
    <w:rsid w:val="001F17E5"/>
    <w:rsid w:val="001F30E2"/>
    <w:rsid w:val="001F341F"/>
    <w:rsid w:val="001F45B0"/>
    <w:rsid w:val="001F45B5"/>
    <w:rsid w:val="001F4DAD"/>
    <w:rsid w:val="001F51A5"/>
    <w:rsid w:val="001F53F0"/>
    <w:rsid w:val="001F567B"/>
    <w:rsid w:val="001F59FD"/>
    <w:rsid w:val="001F5EAE"/>
    <w:rsid w:val="001F6547"/>
    <w:rsid w:val="001F66A4"/>
    <w:rsid w:val="001F686D"/>
    <w:rsid w:val="001F6E54"/>
    <w:rsid w:val="001F7130"/>
    <w:rsid w:val="001F72CB"/>
    <w:rsid w:val="001F732C"/>
    <w:rsid w:val="001F74DF"/>
    <w:rsid w:val="001F7766"/>
    <w:rsid w:val="001F78D4"/>
    <w:rsid w:val="001F7E0C"/>
    <w:rsid w:val="002007EE"/>
    <w:rsid w:val="00200F21"/>
    <w:rsid w:val="00200F36"/>
    <w:rsid w:val="002010C6"/>
    <w:rsid w:val="00201E13"/>
    <w:rsid w:val="0020209B"/>
    <w:rsid w:val="00202167"/>
    <w:rsid w:val="00204C8B"/>
    <w:rsid w:val="002062CF"/>
    <w:rsid w:val="002063E2"/>
    <w:rsid w:val="00206506"/>
    <w:rsid w:val="002065A7"/>
    <w:rsid w:val="002069ED"/>
    <w:rsid w:val="00207748"/>
    <w:rsid w:val="002105A8"/>
    <w:rsid w:val="002107B2"/>
    <w:rsid w:val="00210953"/>
    <w:rsid w:val="00210C86"/>
    <w:rsid w:val="002113F7"/>
    <w:rsid w:val="00211406"/>
    <w:rsid w:val="002115F0"/>
    <w:rsid w:val="002117FA"/>
    <w:rsid w:val="0021456C"/>
    <w:rsid w:val="00214C54"/>
    <w:rsid w:val="002154B5"/>
    <w:rsid w:val="002158DB"/>
    <w:rsid w:val="00215957"/>
    <w:rsid w:val="00215FDC"/>
    <w:rsid w:val="00216E10"/>
    <w:rsid w:val="00217096"/>
    <w:rsid w:val="00217237"/>
    <w:rsid w:val="0021732A"/>
    <w:rsid w:val="002173B3"/>
    <w:rsid w:val="00217E36"/>
    <w:rsid w:val="00220209"/>
    <w:rsid w:val="00220339"/>
    <w:rsid w:val="00220841"/>
    <w:rsid w:val="00220F56"/>
    <w:rsid w:val="00221540"/>
    <w:rsid w:val="00221725"/>
    <w:rsid w:val="00221B19"/>
    <w:rsid w:val="00221B2C"/>
    <w:rsid w:val="002222F1"/>
    <w:rsid w:val="00222755"/>
    <w:rsid w:val="00222789"/>
    <w:rsid w:val="0022286B"/>
    <w:rsid w:val="0022290A"/>
    <w:rsid w:val="00222AD9"/>
    <w:rsid w:val="00222ADB"/>
    <w:rsid w:val="00223921"/>
    <w:rsid w:val="00223ED0"/>
    <w:rsid w:val="00223FF3"/>
    <w:rsid w:val="00224545"/>
    <w:rsid w:val="0022500B"/>
    <w:rsid w:val="00225D11"/>
    <w:rsid w:val="00225DD2"/>
    <w:rsid w:val="002261F7"/>
    <w:rsid w:val="00226494"/>
    <w:rsid w:val="002266B1"/>
    <w:rsid w:val="00226D1F"/>
    <w:rsid w:val="00226FED"/>
    <w:rsid w:val="00227054"/>
    <w:rsid w:val="00227C91"/>
    <w:rsid w:val="00227CC3"/>
    <w:rsid w:val="00230B0F"/>
    <w:rsid w:val="00230EDD"/>
    <w:rsid w:val="002322C8"/>
    <w:rsid w:val="00232F43"/>
    <w:rsid w:val="002337B7"/>
    <w:rsid w:val="00233900"/>
    <w:rsid w:val="00234488"/>
    <w:rsid w:val="00234999"/>
    <w:rsid w:val="00234CC3"/>
    <w:rsid w:val="00234CD7"/>
    <w:rsid w:val="00235243"/>
    <w:rsid w:val="00235C89"/>
    <w:rsid w:val="00235DFD"/>
    <w:rsid w:val="00236064"/>
    <w:rsid w:val="0023738A"/>
    <w:rsid w:val="00237EAF"/>
    <w:rsid w:val="002400B1"/>
    <w:rsid w:val="0024065C"/>
    <w:rsid w:val="00240A50"/>
    <w:rsid w:val="00240E04"/>
    <w:rsid w:val="00240FA4"/>
    <w:rsid w:val="00240FF2"/>
    <w:rsid w:val="00241C44"/>
    <w:rsid w:val="002423E1"/>
    <w:rsid w:val="002427BD"/>
    <w:rsid w:val="00242860"/>
    <w:rsid w:val="00242963"/>
    <w:rsid w:val="00242A5B"/>
    <w:rsid w:val="0024383C"/>
    <w:rsid w:val="00243F51"/>
    <w:rsid w:val="00244416"/>
    <w:rsid w:val="00244734"/>
    <w:rsid w:val="0024481C"/>
    <w:rsid w:val="00245518"/>
    <w:rsid w:val="002455BD"/>
    <w:rsid w:val="00245EA7"/>
    <w:rsid w:val="00246A52"/>
    <w:rsid w:val="00246C64"/>
    <w:rsid w:val="002479D0"/>
    <w:rsid w:val="00247ADA"/>
    <w:rsid w:val="00247F3C"/>
    <w:rsid w:val="0025005D"/>
    <w:rsid w:val="0025009D"/>
    <w:rsid w:val="0025020D"/>
    <w:rsid w:val="002507EB"/>
    <w:rsid w:val="00250882"/>
    <w:rsid w:val="00250887"/>
    <w:rsid w:val="00251E58"/>
    <w:rsid w:val="00251F09"/>
    <w:rsid w:val="00252080"/>
    <w:rsid w:val="00253143"/>
    <w:rsid w:val="00253390"/>
    <w:rsid w:val="00253BCF"/>
    <w:rsid w:val="00253DA1"/>
    <w:rsid w:val="00254898"/>
    <w:rsid w:val="00255A36"/>
    <w:rsid w:val="00255C08"/>
    <w:rsid w:val="00256D45"/>
    <w:rsid w:val="00256DA1"/>
    <w:rsid w:val="0025749F"/>
    <w:rsid w:val="002575A3"/>
    <w:rsid w:val="002576B8"/>
    <w:rsid w:val="00257D36"/>
    <w:rsid w:val="0026046A"/>
    <w:rsid w:val="00260D3C"/>
    <w:rsid w:val="00260FA2"/>
    <w:rsid w:val="00261F8F"/>
    <w:rsid w:val="002624B6"/>
    <w:rsid w:val="00262E50"/>
    <w:rsid w:val="00262F4F"/>
    <w:rsid w:val="00262F61"/>
    <w:rsid w:val="00263843"/>
    <w:rsid w:val="00264626"/>
    <w:rsid w:val="00264C4C"/>
    <w:rsid w:val="00266B6A"/>
    <w:rsid w:val="00266D0A"/>
    <w:rsid w:val="0026716F"/>
    <w:rsid w:val="0026750F"/>
    <w:rsid w:val="002679F6"/>
    <w:rsid w:val="00270218"/>
    <w:rsid w:val="002702D4"/>
    <w:rsid w:val="00271A3B"/>
    <w:rsid w:val="0027202C"/>
    <w:rsid w:val="00273029"/>
    <w:rsid w:val="00273E21"/>
    <w:rsid w:val="002742C0"/>
    <w:rsid w:val="0027469C"/>
    <w:rsid w:val="00274723"/>
    <w:rsid w:val="00275037"/>
    <w:rsid w:val="0027514E"/>
    <w:rsid w:val="002752E4"/>
    <w:rsid w:val="00275704"/>
    <w:rsid w:val="00275C2D"/>
    <w:rsid w:val="00275C65"/>
    <w:rsid w:val="00275CC6"/>
    <w:rsid w:val="002762FD"/>
    <w:rsid w:val="0027636C"/>
    <w:rsid w:val="002768DC"/>
    <w:rsid w:val="00276E6C"/>
    <w:rsid w:val="00277977"/>
    <w:rsid w:val="00277DE5"/>
    <w:rsid w:val="00280902"/>
    <w:rsid w:val="00281C58"/>
    <w:rsid w:val="00282171"/>
    <w:rsid w:val="002821ED"/>
    <w:rsid w:val="00282475"/>
    <w:rsid w:val="00282F3B"/>
    <w:rsid w:val="002838ED"/>
    <w:rsid w:val="00283ADE"/>
    <w:rsid w:val="00283D7D"/>
    <w:rsid w:val="00283E4C"/>
    <w:rsid w:val="0028407E"/>
    <w:rsid w:val="002844ED"/>
    <w:rsid w:val="00284D00"/>
    <w:rsid w:val="00284F64"/>
    <w:rsid w:val="00285127"/>
    <w:rsid w:val="00285A28"/>
    <w:rsid w:val="00285BEE"/>
    <w:rsid w:val="00285DF5"/>
    <w:rsid w:val="00285FDB"/>
    <w:rsid w:val="00286754"/>
    <w:rsid w:val="0028715E"/>
    <w:rsid w:val="002873D2"/>
    <w:rsid w:val="002878CB"/>
    <w:rsid w:val="002902ED"/>
    <w:rsid w:val="0029089E"/>
    <w:rsid w:val="00290BB4"/>
    <w:rsid w:val="002911AE"/>
    <w:rsid w:val="002917EF"/>
    <w:rsid w:val="002927F6"/>
    <w:rsid w:val="00292BF1"/>
    <w:rsid w:val="0029319F"/>
    <w:rsid w:val="002939BB"/>
    <w:rsid w:val="00293C11"/>
    <w:rsid w:val="00293C69"/>
    <w:rsid w:val="00295A79"/>
    <w:rsid w:val="00295AE3"/>
    <w:rsid w:val="00295D59"/>
    <w:rsid w:val="00296289"/>
    <w:rsid w:val="00296957"/>
    <w:rsid w:val="00296EBE"/>
    <w:rsid w:val="00296FBE"/>
    <w:rsid w:val="00297365"/>
    <w:rsid w:val="002A09AD"/>
    <w:rsid w:val="002A1576"/>
    <w:rsid w:val="002A1C9F"/>
    <w:rsid w:val="002A1DF4"/>
    <w:rsid w:val="002A1FDC"/>
    <w:rsid w:val="002A233C"/>
    <w:rsid w:val="002A2A7F"/>
    <w:rsid w:val="002A2C64"/>
    <w:rsid w:val="002A34D2"/>
    <w:rsid w:val="002A366E"/>
    <w:rsid w:val="002A38EA"/>
    <w:rsid w:val="002A3DC9"/>
    <w:rsid w:val="002A3EE1"/>
    <w:rsid w:val="002A4558"/>
    <w:rsid w:val="002A4DE5"/>
    <w:rsid w:val="002A5A9E"/>
    <w:rsid w:val="002A5BEA"/>
    <w:rsid w:val="002A5F8E"/>
    <w:rsid w:val="002A77A1"/>
    <w:rsid w:val="002B028A"/>
    <w:rsid w:val="002B0765"/>
    <w:rsid w:val="002B0808"/>
    <w:rsid w:val="002B0E56"/>
    <w:rsid w:val="002B28BF"/>
    <w:rsid w:val="002B30B4"/>
    <w:rsid w:val="002B3A00"/>
    <w:rsid w:val="002B45B4"/>
    <w:rsid w:val="002B51D6"/>
    <w:rsid w:val="002B5360"/>
    <w:rsid w:val="002B5455"/>
    <w:rsid w:val="002B5ECA"/>
    <w:rsid w:val="002B5FFB"/>
    <w:rsid w:val="002B610A"/>
    <w:rsid w:val="002B6535"/>
    <w:rsid w:val="002B72D9"/>
    <w:rsid w:val="002B73B9"/>
    <w:rsid w:val="002B786E"/>
    <w:rsid w:val="002B7EE7"/>
    <w:rsid w:val="002B7F30"/>
    <w:rsid w:val="002B7FAD"/>
    <w:rsid w:val="002C0555"/>
    <w:rsid w:val="002C096B"/>
    <w:rsid w:val="002C215D"/>
    <w:rsid w:val="002C2F1B"/>
    <w:rsid w:val="002C32FA"/>
    <w:rsid w:val="002C36C3"/>
    <w:rsid w:val="002C36D8"/>
    <w:rsid w:val="002C39AF"/>
    <w:rsid w:val="002C3E01"/>
    <w:rsid w:val="002C447C"/>
    <w:rsid w:val="002C582F"/>
    <w:rsid w:val="002C5C0B"/>
    <w:rsid w:val="002C6556"/>
    <w:rsid w:val="002C6AB4"/>
    <w:rsid w:val="002C77E6"/>
    <w:rsid w:val="002C7842"/>
    <w:rsid w:val="002C7904"/>
    <w:rsid w:val="002D089F"/>
    <w:rsid w:val="002D0BBD"/>
    <w:rsid w:val="002D0D84"/>
    <w:rsid w:val="002D1B8A"/>
    <w:rsid w:val="002D1E5E"/>
    <w:rsid w:val="002D40D8"/>
    <w:rsid w:val="002D42F6"/>
    <w:rsid w:val="002D4498"/>
    <w:rsid w:val="002D4A62"/>
    <w:rsid w:val="002D5AE1"/>
    <w:rsid w:val="002D5D8D"/>
    <w:rsid w:val="002D5E2F"/>
    <w:rsid w:val="002D6FC6"/>
    <w:rsid w:val="002D7197"/>
    <w:rsid w:val="002E02AC"/>
    <w:rsid w:val="002E0A7F"/>
    <w:rsid w:val="002E104E"/>
    <w:rsid w:val="002E179D"/>
    <w:rsid w:val="002E1994"/>
    <w:rsid w:val="002E19B6"/>
    <w:rsid w:val="002E1D25"/>
    <w:rsid w:val="002E1D30"/>
    <w:rsid w:val="002E1E1E"/>
    <w:rsid w:val="002E2510"/>
    <w:rsid w:val="002E2EC6"/>
    <w:rsid w:val="002E32FD"/>
    <w:rsid w:val="002E33F3"/>
    <w:rsid w:val="002E3CB1"/>
    <w:rsid w:val="002E431D"/>
    <w:rsid w:val="002E45A1"/>
    <w:rsid w:val="002E5423"/>
    <w:rsid w:val="002E5766"/>
    <w:rsid w:val="002E62AF"/>
    <w:rsid w:val="002E6569"/>
    <w:rsid w:val="002E7E26"/>
    <w:rsid w:val="002F0BE1"/>
    <w:rsid w:val="002F181E"/>
    <w:rsid w:val="002F1C84"/>
    <w:rsid w:val="002F278A"/>
    <w:rsid w:val="002F2CA3"/>
    <w:rsid w:val="002F354B"/>
    <w:rsid w:val="002F3711"/>
    <w:rsid w:val="002F3B8C"/>
    <w:rsid w:val="002F3E5C"/>
    <w:rsid w:val="002F4B99"/>
    <w:rsid w:val="002F5B85"/>
    <w:rsid w:val="002F6B15"/>
    <w:rsid w:val="002F6C1B"/>
    <w:rsid w:val="002F6D0C"/>
    <w:rsid w:val="002F71E4"/>
    <w:rsid w:val="002F7335"/>
    <w:rsid w:val="002F7803"/>
    <w:rsid w:val="0030010E"/>
    <w:rsid w:val="00300EF5"/>
    <w:rsid w:val="003018F3"/>
    <w:rsid w:val="00301AC2"/>
    <w:rsid w:val="00301BBB"/>
    <w:rsid w:val="00301BF8"/>
    <w:rsid w:val="00301C19"/>
    <w:rsid w:val="00301DF3"/>
    <w:rsid w:val="003026ED"/>
    <w:rsid w:val="00302880"/>
    <w:rsid w:val="003029D4"/>
    <w:rsid w:val="00302A89"/>
    <w:rsid w:val="00303836"/>
    <w:rsid w:val="003039E1"/>
    <w:rsid w:val="00303D1A"/>
    <w:rsid w:val="00304156"/>
    <w:rsid w:val="00304B3E"/>
    <w:rsid w:val="00305CC6"/>
    <w:rsid w:val="003061E0"/>
    <w:rsid w:val="00306219"/>
    <w:rsid w:val="00306C98"/>
    <w:rsid w:val="00306FF7"/>
    <w:rsid w:val="00307E44"/>
    <w:rsid w:val="003102B0"/>
    <w:rsid w:val="0031031F"/>
    <w:rsid w:val="003107A0"/>
    <w:rsid w:val="003127FE"/>
    <w:rsid w:val="00312CA2"/>
    <w:rsid w:val="00312DAF"/>
    <w:rsid w:val="003130ED"/>
    <w:rsid w:val="00313ABF"/>
    <w:rsid w:val="00313DB4"/>
    <w:rsid w:val="00313F2F"/>
    <w:rsid w:val="0031425D"/>
    <w:rsid w:val="00314DF5"/>
    <w:rsid w:val="0031701C"/>
    <w:rsid w:val="00317517"/>
    <w:rsid w:val="00320E99"/>
    <w:rsid w:val="0032152F"/>
    <w:rsid w:val="003215A4"/>
    <w:rsid w:val="00321EDD"/>
    <w:rsid w:val="0032200D"/>
    <w:rsid w:val="00323DE8"/>
    <w:rsid w:val="00323E2F"/>
    <w:rsid w:val="00324647"/>
    <w:rsid w:val="003247F7"/>
    <w:rsid w:val="0032506A"/>
    <w:rsid w:val="0032581E"/>
    <w:rsid w:val="00325D6B"/>
    <w:rsid w:val="003264D3"/>
    <w:rsid w:val="00326AE2"/>
    <w:rsid w:val="003272F8"/>
    <w:rsid w:val="003277EE"/>
    <w:rsid w:val="0032784B"/>
    <w:rsid w:val="00330B5C"/>
    <w:rsid w:val="00330DF4"/>
    <w:rsid w:val="0033115B"/>
    <w:rsid w:val="003315DE"/>
    <w:rsid w:val="00331B39"/>
    <w:rsid w:val="00331C94"/>
    <w:rsid w:val="00331F52"/>
    <w:rsid w:val="003320B0"/>
    <w:rsid w:val="003320D4"/>
    <w:rsid w:val="00332497"/>
    <w:rsid w:val="00333620"/>
    <w:rsid w:val="0033407F"/>
    <w:rsid w:val="0033444F"/>
    <w:rsid w:val="0033446C"/>
    <w:rsid w:val="00335281"/>
    <w:rsid w:val="00335AEC"/>
    <w:rsid w:val="00335AF7"/>
    <w:rsid w:val="00335E8B"/>
    <w:rsid w:val="0033601B"/>
    <w:rsid w:val="003366EA"/>
    <w:rsid w:val="0033744D"/>
    <w:rsid w:val="00337BFB"/>
    <w:rsid w:val="00337D10"/>
    <w:rsid w:val="0034045B"/>
    <w:rsid w:val="0034050A"/>
    <w:rsid w:val="00340A8D"/>
    <w:rsid w:val="00340F2C"/>
    <w:rsid w:val="00341554"/>
    <w:rsid w:val="00341D3A"/>
    <w:rsid w:val="00341DA5"/>
    <w:rsid w:val="00342768"/>
    <w:rsid w:val="003436E4"/>
    <w:rsid w:val="0034377F"/>
    <w:rsid w:val="00343E1C"/>
    <w:rsid w:val="00343FD2"/>
    <w:rsid w:val="0034491E"/>
    <w:rsid w:val="00345528"/>
    <w:rsid w:val="003455BB"/>
    <w:rsid w:val="003456D3"/>
    <w:rsid w:val="0034644D"/>
    <w:rsid w:val="00346615"/>
    <w:rsid w:val="00346647"/>
    <w:rsid w:val="00346BAD"/>
    <w:rsid w:val="003475EA"/>
    <w:rsid w:val="00350756"/>
    <w:rsid w:val="00350D25"/>
    <w:rsid w:val="00350DA3"/>
    <w:rsid w:val="00351639"/>
    <w:rsid w:val="00351B6D"/>
    <w:rsid w:val="00351B89"/>
    <w:rsid w:val="00351D93"/>
    <w:rsid w:val="00352AEA"/>
    <w:rsid w:val="00352EC6"/>
    <w:rsid w:val="00353050"/>
    <w:rsid w:val="0035324B"/>
    <w:rsid w:val="003540F2"/>
    <w:rsid w:val="003547F6"/>
    <w:rsid w:val="00354F94"/>
    <w:rsid w:val="003552FF"/>
    <w:rsid w:val="003555F6"/>
    <w:rsid w:val="0035637F"/>
    <w:rsid w:val="003565B0"/>
    <w:rsid w:val="00356921"/>
    <w:rsid w:val="003577F9"/>
    <w:rsid w:val="003600E4"/>
    <w:rsid w:val="003604CC"/>
    <w:rsid w:val="003607CA"/>
    <w:rsid w:val="003608D6"/>
    <w:rsid w:val="0036141F"/>
    <w:rsid w:val="00361C56"/>
    <w:rsid w:val="00363607"/>
    <w:rsid w:val="00363708"/>
    <w:rsid w:val="00363746"/>
    <w:rsid w:val="00364365"/>
    <w:rsid w:val="00364DE9"/>
    <w:rsid w:val="00364EEB"/>
    <w:rsid w:val="00365544"/>
    <w:rsid w:val="0036577E"/>
    <w:rsid w:val="003658D2"/>
    <w:rsid w:val="00367457"/>
    <w:rsid w:val="00367A7C"/>
    <w:rsid w:val="00367AAC"/>
    <w:rsid w:val="00370755"/>
    <w:rsid w:val="00370A42"/>
    <w:rsid w:val="00370B0F"/>
    <w:rsid w:val="00371DD1"/>
    <w:rsid w:val="00372558"/>
    <w:rsid w:val="003729A0"/>
    <w:rsid w:val="00372E43"/>
    <w:rsid w:val="0037373D"/>
    <w:rsid w:val="003739C2"/>
    <w:rsid w:val="00373DB9"/>
    <w:rsid w:val="0037471F"/>
    <w:rsid w:val="00374867"/>
    <w:rsid w:val="00374A03"/>
    <w:rsid w:val="00375440"/>
    <w:rsid w:val="00375653"/>
    <w:rsid w:val="00375BDC"/>
    <w:rsid w:val="00375F3E"/>
    <w:rsid w:val="00376310"/>
    <w:rsid w:val="00376717"/>
    <w:rsid w:val="00376DFA"/>
    <w:rsid w:val="0037763E"/>
    <w:rsid w:val="00380387"/>
    <w:rsid w:val="00380881"/>
    <w:rsid w:val="00380F17"/>
    <w:rsid w:val="00382294"/>
    <w:rsid w:val="00382AF5"/>
    <w:rsid w:val="003836E0"/>
    <w:rsid w:val="0038419B"/>
    <w:rsid w:val="00384984"/>
    <w:rsid w:val="00385478"/>
    <w:rsid w:val="003856C7"/>
    <w:rsid w:val="003856CA"/>
    <w:rsid w:val="00385D66"/>
    <w:rsid w:val="00386504"/>
    <w:rsid w:val="00386914"/>
    <w:rsid w:val="00386BEA"/>
    <w:rsid w:val="0038723D"/>
    <w:rsid w:val="003875B8"/>
    <w:rsid w:val="00387A18"/>
    <w:rsid w:val="00387ED4"/>
    <w:rsid w:val="00390020"/>
    <w:rsid w:val="003900F1"/>
    <w:rsid w:val="003901AF"/>
    <w:rsid w:val="003911F5"/>
    <w:rsid w:val="0039120E"/>
    <w:rsid w:val="003919C3"/>
    <w:rsid w:val="00391ABC"/>
    <w:rsid w:val="00391D89"/>
    <w:rsid w:val="00392B3B"/>
    <w:rsid w:val="00393226"/>
    <w:rsid w:val="0039373A"/>
    <w:rsid w:val="0039432B"/>
    <w:rsid w:val="00394895"/>
    <w:rsid w:val="003949CF"/>
    <w:rsid w:val="0039591B"/>
    <w:rsid w:val="00395E92"/>
    <w:rsid w:val="00396619"/>
    <w:rsid w:val="003966E7"/>
    <w:rsid w:val="00396B60"/>
    <w:rsid w:val="00396C73"/>
    <w:rsid w:val="00396DE9"/>
    <w:rsid w:val="00396DFD"/>
    <w:rsid w:val="00397D19"/>
    <w:rsid w:val="003A00C9"/>
    <w:rsid w:val="003A013A"/>
    <w:rsid w:val="003A01FB"/>
    <w:rsid w:val="003A0CDF"/>
    <w:rsid w:val="003A0D99"/>
    <w:rsid w:val="003A12B8"/>
    <w:rsid w:val="003A1D46"/>
    <w:rsid w:val="003A2703"/>
    <w:rsid w:val="003A2E9A"/>
    <w:rsid w:val="003A37E6"/>
    <w:rsid w:val="003A395F"/>
    <w:rsid w:val="003A3C4E"/>
    <w:rsid w:val="003A4381"/>
    <w:rsid w:val="003A459D"/>
    <w:rsid w:val="003A497F"/>
    <w:rsid w:val="003A498D"/>
    <w:rsid w:val="003A4CC0"/>
    <w:rsid w:val="003A4EDB"/>
    <w:rsid w:val="003A637D"/>
    <w:rsid w:val="003A66A7"/>
    <w:rsid w:val="003A6CB1"/>
    <w:rsid w:val="003A7188"/>
    <w:rsid w:val="003A7293"/>
    <w:rsid w:val="003A7349"/>
    <w:rsid w:val="003B007B"/>
    <w:rsid w:val="003B0D03"/>
    <w:rsid w:val="003B1124"/>
    <w:rsid w:val="003B132B"/>
    <w:rsid w:val="003B1358"/>
    <w:rsid w:val="003B177B"/>
    <w:rsid w:val="003B1C8C"/>
    <w:rsid w:val="003B38DF"/>
    <w:rsid w:val="003B3BE0"/>
    <w:rsid w:val="003B42F0"/>
    <w:rsid w:val="003B4CAC"/>
    <w:rsid w:val="003B500C"/>
    <w:rsid w:val="003B53D9"/>
    <w:rsid w:val="003B5584"/>
    <w:rsid w:val="003B5EF1"/>
    <w:rsid w:val="003B68D7"/>
    <w:rsid w:val="003B6C3E"/>
    <w:rsid w:val="003B729C"/>
    <w:rsid w:val="003B77B6"/>
    <w:rsid w:val="003B77D9"/>
    <w:rsid w:val="003B7B3B"/>
    <w:rsid w:val="003C00C3"/>
    <w:rsid w:val="003C0710"/>
    <w:rsid w:val="003C089C"/>
    <w:rsid w:val="003C0D7A"/>
    <w:rsid w:val="003C0E26"/>
    <w:rsid w:val="003C1229"/>
    <w:rsid w:val="003C13E2"/>
    <w:rsid w:val="003C1493"/>
    <w:rsid w:val="003C1880"/>
    <w:rsid w:val="003C24CA"/>
    <w:rsid w:val="003C3195"/>
    <w:rsid w:val="003C33B5"/>
    <w:rsid w:val="003C505B"/>
    <w:rsid w:val="003C57E3"/>
    <w:rsid w:val="003C7ED6"/>
    <w:rsid w:val="003D06B3"/>
    <w:rsid w:val="003D11B7"/>
    <w:rsid w:val="003D1961"/>
    <w:rsid w:val="003D33DE"/>
    <w:rsid w:val="003D3B87"/>
    <w:rsid w:val="003D3BD7"/>
    <w:rsid w:val="003D3E20"/>
    <w:rsid w:val="003D4299"/>
    <w:rsid w:val="003D44F1"/>
    <w:rsid w:val="003D46D4"/>
    <w:rsid w:val="003D4DAE"/>
    <w:rsid w:val="003D4E2D"/>
    <w:rsid w:val="003D5090"/>
    <w:rsid w:val="003D5163"/>
    <w:rsid w:val="003D5333"/>
    <w:rsid w:val="003D5631"/>
    <w:rsid w:val="003D580B"/>
    <w:rsid w:val="003D663B"/>
    <w:rsid w:val="003D6C21"/>
    <w:rsid w:val="003D73E3"/>
    <w:rsid w:val="003E0353"/>
    <w:rsid w:val="003E0663"/>
    <w:rsid w:val="003E0FD6"/>
    <w:rsid w:val="003E1083"/>
    <w:rsid w:val="003E142C"/>
    <w:rsid w:val="003E23E4"/>
    <w:rsid w:val="003E3092"/>
    <w:rsid w:val="003E38F2"/>
    <w:rsid w:val="003E39A1"/>
    <w:rsid w:val="003E3C22"/>
    <w:rsid w:val="003E4024"/>
    <w:rsid w:val="003E46E3"/>
    <w:rsid w:val="003E4DDF"/>
    <w:rsid w:val="003E50E4"/>
    <w:rsid w:val="003E57B8"/>
    <w:rsid w:val="003E5D5B"/>
    <w:rsid w:val="003E5D99"/>
    <w:rsid w:val="003E6384"/>
    <w:rsid w:val="003E656E"/>
    <w:rsid w:val="003E66D3"/>
    <w:rsid w:val="003E6ECF"/>
    <w:rsid w:val="003E79D7"/>
    <w:rsid w:val="003F07F2"/>
    <w:rsid w:val="003F08BB"/>
    <w:rsid w:val="003F0B1B"/>
    <w:rsid w:val="003F0BEF"/>
    <w:rsid w:val="003F1014"/>
    <w:rsid w:val="003F15CF"/>
    <w:rsid w:val="003F17F2"/>
    <w:rsid w:val="003F1D19"/>
    <w:rsid w:val="003F2108"/>
    <w:rsid w:val="003F239C"/>
    <w:rsid w:val="003F2A18"/>
    <w:rsid w:val="003F2A30"/>
    <w:rsid w:val="003F41D0"/>
    <w:rsid w:val="003F48BD"/>
    <w:rsid w:val="003F4A52"/>
    <w:rsid w:val="003F5006"/>
    <w:rsid w:val="003F5070"/>
    <w:rsid w:val="003F71A4"/>
    <w:rsid w:val="00400120"/>
    <w:rsid w:val="0040034A"/>
    <w:rsid w:val="00400766"/>
    <w:rsid w:val="0040231E"/>
    <w:rsid w:val="00402376"/>
    <w:rsid w:val="004023FE"/>
    <w:rsid w:val="0040267A"/>
    <w:rsid w:val="0040279C"/>
    <w:rsid w:val="004027F1"/>
    <w:rsid w:val="004029AA"/>
    <w:rsid w:val="004035AA"/>
    <w:rsid w:val="004037C8"/>
    <w:rsid w:val="00403D33"/>
    <w:rsid w:val="00404032"/>
    <w:rsid w:val="0040412F"/>
    <w:rsid w:val="0040433C"/>
    <w:rsid w:val="0040442A"/>
    <w:rsid w:val="004049C4"/>
    <w:rsid w:val="00404C9F"/>
    <w:rsid w:val="004054A3"/>
    <w:rsid w:val="0040567E"/>
    <w:rsid w:val="00405C4D"/>
    <w:rsid w:val="0040631A"/>
    <w:rsid w:val="0040660C"/>
    <w:rsid w:val="00406842"/>
    <w:rsid w:val="00406E50"/>
    <w:rsid w:val="004078EF"/>
    <w:rsid w:val="0040794F"/>
    <w:rsid w:val="00407C9F"/>
    <w:rsid w:val="0041043F"/>
    <w:rsid w:val="00410E07"/>
    <w:rsid w:val="00411773"/>
    <w:rsid w:val="004139C0"/>
    <w:rsid w:val="00413D48"/>
    <w:rsid w:val="00414480"/>
    <w:rsid w:val="00415084"/>
    <w:rsid w:val="004153B0"/>
    <w:rsid w:val="004157DE"/>
    <w:rsid w:val="00415B47"/>
    <w:rsid w:val="00415C97"/>
    <w:rsid w:val="004164EF"/>
    <w:rsid w:val="00416BE4"/>
    <w:rsid w:val="00416E00"/>
    <w:rsid w:val="004174A6"/>
    <w:rsid w:val="00417AC7"/>
    <w:rsid w:val="00417D76"/>
    <w:rsid w:val="00417DC7"/>
    <w:rsid w:val="0042004E"/>
    <w:rsid w:val="0042073D"/>
    <w:rsid w:val="0042078C"/>
    <w:rsid w:val="00420825"/>
    <w:rsid w:val="00420D2A"/>
    <w:rsid w:val="00420E1D"/>
    <w:rsid w:val="004211CA"/>
    <w:rsid w:val="00421B53"/>
    <w:rsid w:val="00422247"/>
    <w:rsid w:val="0042224A"/>
    <w:rsid w:val="0042280C"/>
    <w:rsid w:val="0042409E"/>
    <w:rsid w:val="004240C3"/>
    <w:rsid w:val="0042470F"/>
    <w:rsid w:val="00424D5C"/>
    <w:rsid w:val="00425155"/>
    <w:rsid w:val="004254C6"/>
    <w:rsid w:val="00425753"/>
    <w:rsid w:val="00425C8C"/>
    <w:rsid w:val="00425D82"/>
    <w:rsid w:val="00426106"/>
    <w:rsid w:val="004261B3"/>
    <w:rsid w:val="004264E4"/>
    <w:rsid w:val="00426B6D"/>
    <w:rsid w:val="00426FBF"/>
    <w:rsid w:val="00427FA1"/>
    <w:rsid w:val="00427FE0"/>
    <w:rsid w:val="00430E3F"/>
    <w:rsid w:val="00431D10"/>
    <w:rsid w:val="00431F7F"/>
    <w:rsid w:val="0043242A"/>
    <w:rsid w:val="0043295F"/>
    <w:rsid w:val="004333FA"/>
    <w:rsid w:val="0043365E"/>
    <w:rsid w:val="00433A8E"/>
    <w:rsid w:val="00433C59"/>
    <w:rsid w:val="00434581"/>
    <w:rsid w:val="00435538"/>
    <w:rsid w:val="00435AA3"/>
    <w:rsid w:val="00435BAE"/>
    <w:rsid w:val="00436854"/>
    <w:rsid w:val="00436BED"/>
    <w:rsid w:val="004371B4"/>
    <w:rsid w:val="004374E6"/>
    <w:rsid w:val="0043769D"/>
    <w:rsid w:val="00437A2A"/>
    <w:rsid w:val="00437E1C"/>
    <w:rsid w:val="0044028D"/>
    <w:rsid w:val="00440742"/>
    <w:rsid w:val="00440915"/>
    <w:rsid w:val="004409DC"/>
    <w:rsid w:val="00440B0F"/>
    <w:rsid w:val="00441446"/>
    <w:rsid w:val="004417C0"/>
    <w:rsid w:val="004419D0"/>
    <w:rsid w:val="00442336"/>
    <w:rsid w:val="00442C85"/>
    <w:rsid w:val="00443193"/>
    <w:rsid w:val="004433B8"/>
    <w:rsid w:val="004440CB"/>
    <w:rsid w:val="00444351"/>
    <w:rsid w:val="0044455B"/>
    <w:rsid w:val="00444C98"/>
    <w:rsid w:val="00444DC8"/>
    <w:rsid w:val="00445D4A"/>
    <w:rsid w:val="00446365"/>
    <w:rsid w:val="00447B41"/>
    <w:rsid w:val="0045048A"/>
    <w:rsid w:val="00450BD4"/>
    <w:rsid w:val="00451983"/>
    <w:rsid w:val="00451CD4"/>
    <w:rsid w:val="0045276A"/>
    <w:rsid w:val="00452948"/>
    <w:rsid w:val="00452A2F"/>
    <w:rsid w:val="00452B61"/>
    <w:rsid w:val="004547EC"/>
    <w:rsid w:val="00454AA4"/>
    <w:rsid w:val="00454DD4"/>
    <w:rsid w:val="00455637"/>
    <w:rsid w:val="00455C63"/>
    <w:rsid w:val="004560E5"/>
    <w:rsid w:val="0045753B"/>
    <w:rsid w:val="004578C3"/>
    <w:rsid w:val="00457FA3"/>
    <w:rsid w:val="00460336"/>
    <w:rsid w:val="00460589"/>
    <w:rsid w:val="00460F89"/>
    <w:rsid w:val="0046130B"/>
    <w:rsid w:val="00461A8C"/>
    <w:rsid w:val="00461AA8"/>
    <w:rsid w:val="00461D21"/>
    <w:rsid w:val="00461EBE"/>
    <w:rsid w:val="00461F61"/>
    <w:rsid w:val="004627E7"/>
    <w:rsid w:val="00462DAA"/>
    <w:rsid w:val="00463126"/>
    <w:rsid w:val="00463922"/>
    <w:rsid w:val="00463B3B"/>
    <w:rsid w:val="00463CC3"/>
    <w:rsid w:val="00464B68"/>
    <w:rsid w:val="00466398"/>
    <w:rsid w:val="004663B1"/>
    <w:rsid w:val="004670BA"/>
    <w:rsid w:val="004673A6"/>
    <w:rsid w:val="004702A2"/>
    <w:rsid w:val="0047037C"/>
    <w:rsid w:val="004703FA"/>
    <w:rsid w:val="00470403"/>
    <w:rsid w:val="004704C3"/>
    <w:rsid w:val="00470596"/>
    <w:rsid w:val="00470CA2"/>
    <w:rsid w:val="00470D18"/>
    <w:rsid w:val="0047145E"/>
    <w:rsid w:val="0047169B"/>
    <w:rsid w:val="004723C9"/>
    <w:rsid w:val="0047264F"/>
    <w:rsid w:val="00472967"/>
    <w:rsid w:val="00473235"/>
    <w:rsid w:val="00473350"/>
    <w:rsid w:val="00473987"/>
    <w:rsid w:val="004749D4"/>
    <w:rsid w:val="00474B14"/>
    <w:rsid w:val="00474D20"/>
    <w:rsid w:val="00474E86"/>
    <w:rsid w:val="00474E9C"/>
    <w:rsid w:val="00474F7D"/>
    <w:rsid w:val="00475134"/>
    <w:rsid w:val="00475915"/>
    <w:rsid w:val="00477424"/>
    <w:rsid w:val="004774A7"/>
    <w:rsid w:val="00477A8F"/>
    <w:rsid w:val="00480A51"/>
    <w:rsid w:val="00480ED4"/>
    <w:rsid w:val="0048101E"/>
    <w:rsid w:val="004814A8"/>
    <w:rsid w:val="00481ABC"/>
    <w:rsid w:val="00483904"/>
    <w:rsid w:val="00484A43"/>
    <w:rsid w:val="00484C2E"/>
    <w:rsid w:val="0048535A"/>
    <w:rsid w:val="00486320"/>
    <w:rsid w:val="00487053"/>
    <w:rsid w:val="0048775A"/>
    <w:rsid w:val="00487829"/>
    <w:rsid w:val="00487E73"/>
    <w:rsid w:val="00487E86"/>
    <w:rsid w:val="00487FF7"/>
    <w:rsid w:val="004901E0"/>
    <w:rsid w:val="004902C6"/>
    <w:rsid w:val="00490CA2"/>
    <w:rsid w:val="00490CF1"/>
    <w:rsid w:val="00491280"/>
    <w:rsid w:val="004912C3"/>
    <w:rsid w:val="004926A2"/>
    <w:rsid w:val="00492D2D"/>
    <w:rsid w:val="00493562"/>
    <w:rsid w:val="00493BBE"/>
    <w:rsid w:val="00493CCF"/>
    <w:rsid w:val="0049434B"/>
    <w:rsid w:val="00495290"/>
    <w:rsid w:val="00495572"/>
    <w:rsid w:val="004968F8"/>
    <w:rsid w:val="00496D8C"/>
    <w:rsid w:val="00497AAA"/>
    <w:rsid w:val="00497AB6"/>
    <w:rsid w:val="004A0CC4"/>
    <w:rsid w:val="004A0DE8"/>
    <w:rsid w:val="004A14C3"/>
    <w:rsid w:val="004A15BE"/>
    <w:rsid w:val="004A1C37"/>
    <w:rsid w:val="004A1DA6"/>
    <w:rsid w:val="004A24DA"/>
    <w:rsid w:val="004A27EC"/>
    <w:rsid w:val="004A30BC"/>
    <w:rsid w:val="004A3718"/>
    <w:rsid w:val="004A431A"/>
    <w:rsid w:val="004A467A"/>
    <w:rsid w:val="004A4CD0"/>
    <w:rsid w:val="004A511D"/>
    <w:rsid w:val="004A55B7"/>
    <w:rsid w:val="004A5D0F"/>
    <w:rsid w:val="004A6423"/>
    <w:rsid w:val="004A6DB1"/>
    <w:rsid w:val="004A764A"/>
    <w:rsid w:val="004A78BD"/>
    <w:rsid w:val="004A78E5"/>
    <w:rsid w:val="004A7A3C"/>
    <w:rsid w:val="004B00DB"/>
    <w:rsid w:val="004B0684"/>
    <w:rsid w:val="004B0F1F"/>
    <w:rsid w:val="004B1100"/>
    <w:rsid w:val="004B172A"/>
    <w:rsid w:val="004B177E"/>
    <w:rsid w:val="004B379C"/>
    <w:rsid w:val="004B39AE"/>
    <w:rsid w:val="004B4170"/>
    <w:rsid w:val="004B488B"/>
    <w:rsid w:val="004B56ED"/>
    <w:rsid w:val="004B5B82"/>
    <w:rsid w:val="004B5EBF"/>
    <w:rsid w:val="004B66B9"/>
    <w:rsid w:val="004B6723"/>
    <w:rsid w:val="004B68E4"/>
    <w:rsid w:val="004B7379"/>
    <w:rsid w:val="004B7857"/>
    <w:rsid w:val="004B7A06"/>
    <w:rsid w:val="004C0E23"/>
    <w:rsid w:val="004C1184"/>
    <w:rsid w:val="004C166A"/>
    <w:rsid w:val="004C1F91"/>
    <w:rsid w:val="004C24AF"/>
    <w:rsid w:val="004C3117"/>
    <w:rsid w:val="004C37EF"/>
    <w:rsid w:val="004C394A"/>
    <w:rsid w:val="004C3B91"/>
    <w:rsid w:val="004C3F27"/>
    <w:rsid w:val="004C42AE"/>
    <w:rsid w:val="004C4EAA"/>
    <w:rsid w:val="004C54CB"/>
    <w:rsid w:val="004C6BF4"/>
    <w:rsid w:val="004C74A3"/>
    <w:rsid w:val="004C75EB"/>
    <w:rsid w:val="004C7895"/>
    <w:rsid w:val="004D0370"/>
    <w:rsid w:val="004D0861"/>
    <w:rsid w:val="004D105F"/>
    <w:rsid w:val="004D1539"/>
    <w:rsid w:val="004D1B7B"/>
    <w:rsid w:val="004D2764"/>
    <w:rsid w:val="004D294A"/>
    <w:rsid w:val="004D2F73"/>
    <w:rsid w:val="004D3FF6"/>
    <w:rsid w:val="004D43AA"/>
    <w:rsid w:val="004D4A66"/>
    <w:rsid w:val="004D5278"/>
    <w:rsid w:val="004D6294"/>
    <w:rsid w:val="004D6D21"/>
    <w:rsid w:val="004D7B8B"/>
    <w:rsid w:val="004E03A4"/>
    <w:rsid w:val="004E0FDC"/>
    <w:rsid w:val="004E1082"/>
    <w:rsid w:val="004E129A"/>
    <w:rsid w:val="004E1BBA"/>
    <w:rsid w:val="004E2382"/>
    <w:rsid w:val="004E2B33"/>
    <w:rsid w:val="004E2BEC"/>
    <w:rsid w:val="004E3072"/>
    <w:rsid w:val="004E4398"/>
    <w:rsid w:val="004E4B7F"/>
    <w:rsid w:val="004E5077"/>
    <w:rsid w:val="004E5F3F"/>
    <w:rsid w:val="004E6616"/>
    <w:rsid w:val="004E6786"/>
    <w:rsid w:val="004E6A6F"/>
    <w:rsid w:val="004E7E6B"/>
    <w:rsid w:val="004F009D"/>
    <w:rsid w:val="004F0171"/>
    <w:rsid w:val="004F07EF"/>
    <w:rsid w:val="004F12E0"/>
    <w:rsid w:val="004F234F"/>
    <w:rsid w:val="004F2622"/>
    <w:rsid w:val="004F26F7"/>
    <w:rsid w:val="004F2DC6"/>
    <w:rsid w:val="004F38FF"/>
    <w:rsid w:val="004F3A06"/>
    <w:rsid w:val="004F48AA"/>
    <w:rsid w:val="004F4B44"/>
    <w:rsid w:val="004F4EA9"/>
    <w:rsid w:val="004F5CF4"/>
    <w:rsid w:val="004F6603"/>
    <w:rsid w:val="004F67BF"/>
    <w:rsid w:val="004F7192"/>
    <w:rsid w:val="004F734F"/>
    <w:rsid w:val="004F763D"/>
    <w:rsid w:val="004F77E6"/>
    <w:rsid w:val="004F7E9B"/>
    <w:rsid w:val="00500358"/>
    <w:rsid w:val="0050094B"/>
    <w:rsid w:val="00500E0D"/>
    <w:rsid w:val="00501643"/>
    <w:rsid w:val="00502B33"/>
    <w:rsid w:val="00502CCF"/>
    <w:rsid w:val="00503BE7"/>
    <w:rsid w:val="00503FC3"/>
    <w:rsid w:val="0050407E"/>
    <w:rsid w:val="0050446E"/>
    <w:rsid w:val="005047DB"/>
    <w:rsid w:val="00504841"/>
    <w:rsid w:val="00505BC2"/>
    <w:rsid w:val="00505BCC"/>
    <w:rsid w:val="00506031"/>
    <w:rsid w:val="005063F5"/>
    <w:rsid w:val="00506D8C"/>
    <w:rsid w:val="00506ECD"/>
    <w:rsid w:val="00507CCB"/>
    <w:rsid w:val="00507D42"/>
    <w:rsid w:val="00510B35"/>
    <w:rsid w:val="00511E43"/>
    <w:rsid w:val="00512490"/>
    <w:rsid w:val="00512D29"/>
    <w:rsid w:val="0051305F"/>
    <w:rsid w:val="00513EFF"/>
    <w:rsid w:val="00514A43"/>
    <w:rsid w:val="00515B1F"/>
    <w:rsid w:val="00516622"/>
    <w:rsid w:val="00516813"/>
    <w:rsid w:val="00516D6C"/>
    <w:rsid w:val="00516DDC"/>
    <w:rsid w:val="00516E96"/>
    <w:rsid w:val="00516FEC"/>
    <w:rsid w:val="0051703C"/>
    <w:rsid w:val="00517221"/>
    <w:rsid w:val="005202E6"/>
    <w:rsid w:val="00520DD3"/>
    <w:rsid w:val="00520E16"/>
    <w:rsid w:val="00520F94"/>
    <w:rsid w:val="005214DC"/>
    <w:rsid w:val="00521534"/>
    <w:rsid w:val="00521A00"/>
    <w:rsid w:val="0052233B"/>
    <w:rsid w:val="00522352"/>
    <w:rsid w:val="00522CDA"/>
    <w:rsid w:val="00522F9C"/>
    <w:rsid w:val="00522FC6"/>
    <w:rsid w:val="005231F3"/>
    <w:rsid w:val="00523E39"/>
    <w:rsid w:val="005244AC"/>
    <w:rsid w:val="005246B2"/>
    <w:rsid w:val="0052544E"/>
    <w:rsid w:val="00526BAD"/>
    <w:rsid w:val="00527286"/>
    <w:rsid w:val="00527468"/>
    <w:rsid w:val="00527D9B"/>
    <w:rsid w:val="00527F82"/>
    <w:rsid w:val="005307DF"/>
    <w:rsid w:val="00530F61"/>
    <w:rsid w:val="0053121D"/>
    <w:rsid w:val="005313EA"/>
    <w:rsid w:val="0053148C"/>
    <w:rsid w:val="00531A17"/>
    <w:rsid w:val="0053239A"/>
    <w:rsid w:val="00532B11"/>
    <w:rsid w:val="0053304E"/>
    <w:rsid w:val="00533E96"/>
    <w:rsid w:val="0053428D"/>
    <w:rsid w:val="00535560"/>
    <w:rsid w:val="00535B0C"/>
    <w:rsid w:val="00536224"/>
    <w:rsid w:val="005366B5"/>
    <w:rsid w:val="00536790"/>
    <w:rsid w:val="005368B0"/>
    <w:rsid w:val="00536C77"/>
    <w:rsid w:val="00536EBB"/>
    <w:rsid w:val="0053743D"/>
    <w:rsid w:val="0053746C"/>
    <w:rsid w:val="00537BBC"/>
    <w:rsid w:val="00537DFF"/>
    <w:rsid w:val="00540660"/>
    <w:rsid w:val="0054084D"/>
    <w:rsid w:val="00540891"/>
    <w:rsid w:val="00540DE7"/>
    <w:rsid w:val="00541061"/>
    <w:rsid w:val="005411A1"/>
    <w:rsid w:val="0054150D"/>
    <w:rsid w:val="00541515"/>
    <w:rsid w:val="005419C5"/>
    <w:rsid w:val="00541E42"/>
    <w:rsid w:val="00543A6D"/>
    <w:rsid w:val="00543AD3"/>
    <w:rsid w:val="00543E3B"/>
    <w:rsid w:val="00544EA8"/>
    <w:rsid w:val="00545181"/>
    <w:rsid w:val="0054539D"/>
    <w:rsid w:val="0054559C"/>
    <w:rsid w:val="0054578E"/>
    <w:rsid w:val="005458D1"/>
    <w:rsid w:val="00545A03"/>
    <w:rsid w:val="00546A88"/>
    <w:rsid w:val="00547F68"/>
    <w:rsid w:val="005509C0"/>
    <w:rsid w:val="005512FF"/>
    <w:rsid w:val="00551891"/>
    <w:rsid w:val="00552A36"/>
    <w:rsid w:val="00552A9D"/>
    <w:rsid w:val="00552AE2"/>
    <w:rsid w:val="00552D56"/>
    <w:rsid w:val="00552F91"/>
    <w:rsid w:val="0055300D"/>
    <w:rsid w:val="00553360"/>
    <w:rsid w:val="005537C2"/>
    <w:rsid w:val="005538D0"/>
    <w:rsid w:val="00553C10"/>
    <w:rsid w:val="00553D92"/>
    <w:rsid w:val="00554CFA"/>
    <w:rsid w:val="00555F00"/>
    <w:rsid w:val="00556194"/>
    <w:rsid w:val="0055654C"/>
    <w:rsid w:val="00556929"/>
    <w:rsid w:val="00556CE4"/>
    <w:rsid w:val="00556D6A"/>
    <w:rsid w:val="005576A8"/>
    <w:rsid w:val="00557759"/>
    <w:rsid w:val="00557D9D"/>
    <w:rsid w:val="005606A0"/>
    <w:rsid w:val="00560E78"/>
    <w:rsid w:val="00562A1E"/>
    <w:rsid w:val="00562C2A"/>
    <w:rsid w:val="005631E5"/>
    <w:rsid w:val="00565E9B"/>
    <w:rsid w:val="0056668E"/>
    <w:rsid w:val="00566BA6"/>
    <w:rsid w:val="00567473"/>
    <w:rsid w:val="005701F3"/>
    <w:rsid w:val="0057059C"/>
    <w:rsid w:val="00570AC7"/>
    <w:rsid w:val="00570D51"/>
    <w:rsid w:val="005711B3"/>
    <w:rsid w:val="005719D8"/>
    <w:rsid w:val="00571D7B"/>
    <w:rsid w:val="005723AD"/>
    <w:rsid w:val="00574358"/>
    <w:rsid w:val="0057498B"/>
    <w:rsid w:val="00575459"/>
    <w:rsid w:val="00575755"/>
    <w:rsid w:val="005758BF"/>
    <w:rsid w:val="00575E95"/>
    <w:rsid w:val="00576BE7"/>
    <w:rsid w:val="00577396"/>
    <w:rsid w:val="00577D2C"/>
    <w:rsid w:val="00577F3C"/>
    <w:rsid w:val="00580FFA"/>
    <w:rsid w:val="0058149B"/>
    <w:rsid w:val="005814DA"/>
    <w:rsid w:val="005815F9"/>
    <w:rsid w:val="00581657"/>
    <w:rsid w:val="0058168B"/>
    <w:rsid w:val="00581D80"/>
    <w:rsid w:val="0058306E"/>
    <w:rsid w:val="00583416"/>
    <w:rsid w:val="00583F55"/>
    <w:rsid w:val="00584064"/>
    <w:rsid w:val="005848C9"/>
    <w:rsid w:val="00585E3B"/>
    <w:rsid w:val="00586167"/>
    <w:rsid w:val="00586420"/>
    <w:rsid w:val="00586DC7"/>
    <w:rsid w:val="005870C6"/>
    <w:rsid w:val="00587A2A"/>
    <w:rsid w:val="0059177E"/>
    <w:rsid w:val="00592197"/>
    <w:rsid w:val="005931E5"/>
    <w:rsid w:val="00593EC2"/>
    <w:rsid w:val="005940F5"/>
    <w:rsid w:val="005943B7"/>
    <w:rsid w:val="00595120"/>
    <w:rsid w:val="0059530E"/>
    <w:rsid w:val="0059567B"/>
    <w:rsid w:val="005965F4"/>
    <w:rsid w:val="00596652"/>
    <w:rsid w:val="0059696F"/>
    <w:rsid w:val="005A015A"/>
    <w:rsid w:val="005A0AAB"/>
    <w:rsid w:val="005A0CB3"/>
    <w:rsid w:val="005A1871"/>
    <w:rsid w:val="005A2317"/>
    <w:rsid w:val="005A2B45"/>
    <w:rsid w:val="005A2DB4"/>
    <w:rsid w:val="005A30E1"/>
    <w:rsid w:val="005A329B"/>
    <w:rsid w:val="005A32C4"/>
    <w:rsid w:val="005A4318"/>
    <w:rsid w:val="005A4692"/>
    <w:rsid w:val="005A4A12"/>
    <w:rsid w:val="005A4C11"/>
    <w:rsid w:val="005A554D"/>
    <w:rsid w:val="005A6087"/>
    <w:rsid w:val="005A6088"/>
    <w:rsid w:val="005A751E"/>
    <w:rsid w:val="005A7B36"/>
    <w:rsid w:val="005B07BF"/>
    <w:rsid w:val="005B0BD0"/>
    <w:rsid w:val="005B0E45"/>
    <w:rsid w:val="005B158D"/>
    <w:rsid w:val="005B24D9"/>
    <w:rsid w:val="005B2C4C"/>
    <w:rsid w:val="005B34DF"/>
    <w:rsid w:val="005B357E"/>
    <w:rsid w:val="005B3723"/>
    <w:rsid w:val="005B486F"/>
    <w:rsid w:val="005B4D5E"/>
    <w:rsid w:val="005B51AC"/>
    <w:rsid w:val="005B54CF"/>
    <w:rsid w:val="005B5A19"/>
    <w:rsid w:val="005B5F94"/>
    <w:rsid w:val="005B676E"/>
    <w:rsid w:val="005B6BE5"/>
    <w:rsid w:val="005B7261"/>
    <w:rsid w:val="005B76DE"/>
    <w:rsid w:val="005B79F4"/>
    <w:rsid w:val="005C08FF"/>
    <w:rsid w:val="005C1004"/>
    <w:rsid w:val="005C1B0F"/>
    <w:rsid w:val="005C2753"/>
    <w:rsid w:val="005C2BA9"/>
    <w:rsid w:val="005C2BF7"/>
    <w:rsid w:val="005C2C38"/>
    <w:rsid w:val="005C2C4F"/>
    <w:rsid w:val="005C3007"/>
    <w:rsid w:val="005C33DB"/>
    <w:rsid w:val="005C3466"/>
    <w:rsid w:val="005C3772"/>
    <w:rsid w:val="005C412E"/>
    <w:rsid w:val="005C41BF"/>
    <w:rsid w:val="005C4F8E"/>
    <w:rsid w:val="005C4FED"/>
    <w:rsid w:val="005C6838"/>
    <w:rsid w:val="005D00C5"/>
    <w:rsid w:val="005D07AF"/>
    <w:rsid w:val="005D0CB4"/>
    <w:rsid w:val="005D1111"/>
    <w:rsid w:val="005D17F2"/>
    <w:rsid w:val="005D2851"/>
    <w:rsid w:val="005D2BBE"/>
    <w:rsid w:val="005D3DC4"/>
    <w:rsid w:val="005D3EFC"/>
    <w:rsid w:val="005D4373"/>
    <w:rsid w:val="005D46D1"/>
    <w:rsid w:val="005D4A5E"/>
    <w:rsid w:val="005D4E36"/>
    <w:rsid w:val="005D51C9"/>
    <w:rsid w:val="005D57FA"/>
    <w:rsid w:val="005D59A0"/>
    <w:rsid w:val="005D5D68"/>
    <w:rsid w:val="005D6588"/>
    <w:rsid w:val="005D6729"/>
    <w:rsid w:val="005D6F35"/>
    <w:rsid w:val="005D7077"/>
    <w:rsid w:val="005D715C"/>
    <w:rsid w:val="005D72D1"/>
    <w:rsid w:val="005D738B"/>
    <w:rsid w:val="005D7C02"/>
    <w:rsid w:val="005E028E"/>
    <w:rsid w:val="005E02E3"/>
    <w:rsid w:val="005E0B5A"/>
    <w:rsid w:val="005E1712"/>
    <w:rsid w:val="005E1B97"/>
    <w:rsid w:val="005E1CC7"/>
    <w:rsid w:val="005E397A"/>
    <w:rsid w:val="005E3B39"/>
    <w:rsid w:val="005E48B1"/>
    <w:rsid w:val="005E495C"/>
    <w:rsid w:val="005E4AF0"/>
    <w:rsid w:val="005E63C8"/>
    <w:rsid w:val="005E66AC"/>
    <w:rsid w:val="005E7CFF"/>
    <w:rsid w:val="005F0A32"/>
    <w:rsid w:val="005F1506"/>
    <w:rsid w:val="005F1604"/>
    <w:rsid w:val="005F20E6"/>
    <w:rsid w:val="005F24CD"/>
    <w:rsid w:val="005F2811"/>
    <w:rsid w:val="005F289F"/>
    <w:rsid w:val="005F2B69"/>
    <w:rsid w:val="005F34D4"/>
    <w:rsid w:val="005F3812"/>
    <w:rsid w:val="005F39FA"/>
    <w:rsid w:val="005F3D95"/>
    <w:rsid w:val="005F4830"/>
    <w:rsid w:val="005F48B9"/>
    <w:rsid w:val="005F4C81"/>
    <w:rsid w:val="005F505A"/>
    <w:rsid w:val="005F5652"/>
    <w:rsid w:val="005F56AD"/>
    <w:rsid w:val="005F589A"/>
    <w:rsid w:val="005F5B20"/>
    <w:rsid w:val="005F61F5"/>
    <w:rsid w:val="005F6B1F"/>
    <w:rsid w:val="005F7F9D"/>
    <w:rsid w:val="006004D7"/>
    <w:rsid w:val="0060161E"/>
    <w:rsid w:val="006021B0"/>
    <w:rsid w:val="00602659"/>
    <w:rsid w:val="0060334C"/>
    <w:rsid w:val="006038FC"/>
    <w:rsid w:val="00604076"/>
    <w:rsid w:val="00605542"/>
    <w:rsid w:val="006058DD"/>
    <w:rsid w:val="0060649F"/>
    <w:rsid w:val="00606887"/>
    <w:rsid w:val="00606D76"/>
    <w:rsid w:val="00606E8E"/>
    <w:rsid w:val="00607B5E"/>
    <w:rsid w:val="00607FF3"/>
    <w:rsid w:val="006104DD"/>
    <w:rsid w:val="00610533"/>
    <w:rsid w:val="00610E66"/>
    <w:rsid w:val="006114DD"/>
    <w:rsid w:val="00611F46"/>
    <w:rsid w:val="00612263"/>
    <w:rsid w:val="006134DE"/>
    <w:rsid w:val="0061389E"/>
    <w:rsid w:val="00613A24"/>
    <w:rsid w:val="00613B3B"/>
    <w:rsid w:val="00613E74"/>
    <w:rsid w:val="00614620"/>
    <w:rsid w:val="00614ED5"/>
    <w:rsid w:val="006150DA"/>
    <w:rsid w:val="00615210"/>
    <w:rsid w:val="00615257"/>
    <w:rsid w:val="00615982"/>
    <w:rsid w:val="006159DD"/>
    <w:rsid w:val="00615CF3"/>
    <w:rsid w:val="00615FFB"/>
    <w:rsid w:val="00616857"/>
    <w:rsid w:val="0061719F"/>
    <w:rsid w:val="006177A2"/>
    <w:rsid w:val="006179D6"/>
    <w:rsid w:val="0062014B"/>
    <w:rsid w:val="0062077A"/>
    <w:rsid w:val="00620DED"/>
    <w:rsid w:val="006210A4"/>
    <w:rsid w:val="0062179A"/>
    <w:rsid w:val="00622989"/>
    <w:rsid w:val="00622A60"/>
    <w:rsid w:val="00622DAF"/>
    <w:rsid w:val="006235E0"/>
    <w:rsid w:val="00624102"/>
    <w:rsid w:val="00624B26"/>
    <w:rsid w:val="00624D78"/>
    <w:rsid w:val="00626305"/>
    <w:rsid w:val="006273C2"/>
    <w:rsid w:val="006308F0"/>
    <w:rsid w:val="0063095A"/>
    <w:rsid w:val="00630CB0"/>
    <w:rsid w:val="0063105C"/>
    <w:rsid w:val="00631BF8"/>
    <w:rsid w:val="00631D5C"/>
    <w:rsid w:val="00632714"/>
    <w:rsid w:val="00632B31"/>
    <w:rsid w:val="00632B95"/>
    <w:rsid w:val="006336BB"/>
    <w:rsid w:val="00633968"/>
    <w:rsid w:val="006340C0"/>
    <w:rsid w:val="006349E8"/>
    <w:rsid w:val="006353ED"/>
    <w:rsid w:val="00635579"/>
    <w:rsid w:val="00635B44"/>
    <w:rsid w:val="00635F7D"/>
    <w:rsid w:val="00636CF9"/>
    <w:rsid w:val="006372C4"/>
    <w:rsid w:val="006405BF"/>
    <w:rsid w:val="00640BB0"/>
    <w:rsid w:val="00640DB0"/>
    <w:rsid w:val="006414DC"/>
    <w:rsid w:val="00641C27"/>
    <w:rsid w:val="0064230E"/>
    <w:rsid w:val="0064265C"/>
    <w:rsid w:val="006427CC"/>
    <w:rsid w:val="006429BF"/>
    <w:rsid w:val="00642FBA"/>
    <w:rsid w:val="006430EC"/>
    <w:rsid w:val="006436A4"/>
    <w:rsid w:val="00643752"/>
    <w:rsid w:val="00643C78"/>
    <w:rsid w:val="0064492E"/>
    <w:rsid w:val="00644AB6"/>
    <w:rsid w:val="00644ED4"/>
    <w:rsid w:val="006454C7"/>
    <w:rsid w:val="00645731"/>
    <w:rsid w:val="00645CF0"/>
    <w:rsid w:val="006460FE"/>
    <w:rsid w:val="006468BA"/>
    <w:rsid w:val="00646ADD"/>
    <w:rsid w:val="00646C3E"/>
    <w:rsid w:val="00646DE1"/>
    <w:rsid w:val="00647039"/>
    <w:rsid w:val="006470B7"/>
    <w:rsid w:val="006475AE"/>
    <w:rsid w:val="006479EB"/>
    <w:rsid w:val="00647E5F"/>
    <w:rsid w:val="006505B8"/>
    <w:rsid w:val="006508B3"/>
    <w:rsid w:val="00650E2F"/>
    <w:rsid w:val="006510A8"/>
    <w:rsid w:val="006510F2"/>
    <w:rsid w:val="006514A5"/>
    <w:rsid w:val="00651903"/>
    <w:rsid w:val="00651AD2"/>
    <w:rsid w:val="00651B6C"/>
    <w:rsid w:val="0065280A"/>
    <w:rsid w:val="006536F7"/>
    <w:rsid w:val="00653832"/>
    <w:rsid w:val="00655052"/>
    <w:rsid w:val="00655177"/>
    <w:rsid w:val="00655572"/>
    <w:rsid w:val="0065588C"/>
    <w:rsid w:val="00655E5B"/>
    <w:rsid w:val="006561BD"/>
    <w:rsid w:val="00656F34"/>
    <w:rsid w:val="00657CDB"/>
    <w:rsid w:val="00657F56"/>
    <w:rsid w:val="00660042"/>
    <w:rsid w:val="00660141"/>
    <w:rsid w:val="006612A8"/>
    <w:rsid w:val="006616B6"/>
    <w:rsid w:val="00661850"/>
    <w:rsid w:val="00661947"/>
    <w:rsid w:val="00662038"/>
    <w:rsid w:val="006623C2"/>
    <w:rsid w:val="006626F3"/>
    <w:rsid w:val="00663658"/>
    <w:rsid w:val="00663AAD"/>
    <w:rsid w:val="006641AB"/>
    <w:rsid w:val="00664412"/>
    <w:rsid w:val="00664A81"/>
    <w:rsid w:val="00664BDE"/>
    <w:rsid w:val="00665288"/>
    <w:rsid w:val="0066561A"/>
    <w:rsid w:val="00665647"/>
    <w:rsid w:val="006657C5"/>
    <w:rsid w:val="00665AE8"/>
    <w:rsid w:val="00665E32"/>
    <w:rsid w:val="0066604F"/>
    <w:rsid w:val="00667446"/>
    <w:rsid w:val="00667D8C"/>
    <w:rsid w:val="00667FF5"/>
    <w:rsid w:val="00670623"/>
    <w:rsid w:val="00670684"/>
    <w:rsid w:val="00670948"/>
    <w:rsid w:val="00670992"/>
    <w:rsid w:val="00670B8D"/>
    <w:rsid w:val="00670D3E"/>
    <w:rsid w:val="00671021"/>
    <w:rsid w:val="00671283"/>
    <w:rsid w:val="00671791"/>
    <w:rsid w:val="00672166"/>
    <w:rsid w:val="00672724"/>
    <w:rsid w:val="00673258"/>
    <w:rsid w:val="00673CD1"/>
    <w:rsid w:val="006761FF"/>
    <w:rsid w:val="00676595"/>
    <w:rsid w:val="006767CF"/>
    <w:rsid w:val="00677051"/>
    <w:rsid w:val="0067730F"/>
    <w:rsid w:val="00677CAB"/>
    <w:rsid w:val="00680050"/>
    <w:rsid w:val="00680121"/>
    <w:rsid w:val="006815E1"/>
    <w:rsid w:val="006820A1"/>
    <w:rsid w:val="00682BDE"/>
    <w:rsid w:val="00682BE0"/>
    <w:rsid w:val="00683254"/>
    <w:rsid w:val="0068394B"/>
    <w:rsid w:val="00683B3E"/>
    <w:rsid w:val="00683F40"/>
    <w:rsid w:val="00683FDC"/>
    <w:rsid w:val="00684198"/>
    <w:rsid w:val="00685288"/>
    <w:rsid w:val="0068545C"/>
    <w:rsid w:val="0068640B"/>
    <w:rsid w:val="006864E7"/>
    <w:rsid w:val="00686B3C"/>
    <w:rsid w:val="00686B7C"/>
    <w:rsid w:val="00687855"/>
    <w:rsid w:val="00687922"/>
    <w:rsid w:val="0069174F"/>
    <w:rsid w:val="00691A3B"/>
    <w:rsid w:val="00691D45"/>
    <w:rsid w:val="00692094"/>
    <w:rsid w:val="006925D9"/>
    <w:rsid w:val="00692651"/>
    <w:rsid w:val="006927B0"/>
    <w:rsid w:val="006939DB"/>
    <w:rsid w:val="00694811"/>
    <w:rsid w:val="00694CBA"/>
    <w:rsid w:val="00695AEB"/>
    <w:rsid w:val="00695D76"/>
    <w:rsid w:val="00696793"/>
    <w:rsid w:val="006A0EAF"/>
    <w:rsid w:val="006A204B"/>
    <w:rsid w:val="006A309D"/>
    <w:rsid w:val="006A30C5"/>
    <w:rsid w:val="006A37DF"/>
    <w:rsid w:val="006A3E49"/>
    <w:rsid w:val="006A424F"/>
    <w:rsid w:val="006A480B"/>
    <w:rsid w:val="006A5B71"/>
    <w:rsid w:val="006A6AF0"/>
    <w:rsid w:val="006A77AA"/>
    <w:rsid w:val="006A7862"/>
    <w:rsid w:val="006A7EFB"/>
    <w:rsid w:val="006B1577"/>
    <w:rsid w:val="006B216A"/>
    <w:rsid w:val="006B4D2E"/>
    <w:rsid w:val="006B59AA"/>
    <w:rsid w:val="006B5CE1"/>
    <w:rsid w:val="006B604C"/>
    <w:rsid w:val="006B60CD"/>
    <w:rsid w:val="006B64C1"/>
    <w:rsid w:val="006B739B"/>
    <w:rsid w:val="006B79B0"/>
    <w:rsid w:val="006B7E4A"/>
    <w:rsid w:val="006C02A1"/>
    <w:rsid w:val="006C08A4"/>
    <w:rsid w:val="006C0CE5"/>
    <w:rsid w:val="006C11FA"/>
    <w:rsid w:val="006C187D"/>
    <w:rsid w:val="006C1B59"/>
    <w:rsid w:val="006C1D69"/>
    <w:rsid w:val="006C1E9B"/>
    <w:rsid w:val="006C20D6"/>
    <w:rsid w:val="006C2123"/>
    <w:rsid w:val="006C247A"/>
    <w:rsid w:val="006C2AD2"/>
    <w:rsid w:val="006C2BEE"/>
    <w:rsid w:val="006C3044"/>
    <w:rsid w:val="006C3DBD"/>
    <w:rsid w:val="006C3E64"/>
    <w:rsid w:val="006C413C"/>
    <w:rsid w:val="006C4144"/>
    <w:rsid w:val="006C48B3"/>
    <w:rsid w:val="006C4973"/>
    <w:rsid w:val="006C4C23"/>
    <w:rsid w:val="006C527A"/>
    <w:rsid w:val="006C6215"/>
    <w:rsid w:val="006C6330"/>
    <w:rsid w:val="006C67B2"/>
    <w:rsid w:val="006C697E"/>
    <w:rsid w:val="006C7734"/>
    <w:rsid w:val="006C7A59"/>
    <w:rsid w:val="006D1609"/>
    <w:rsid w:val="006D252A"/>
    <w:rsid w:val="006D324C"/>
    <w:rsid w:val="006D3638"/>
    <w:rsid w:val="006D3A1A"/>
    <w:rsid w:val="006D40FF"/>
    <w:rsid w:val="006D44B5"/>
    <w:rsid w:val="006D4848"/>
    <w:rsid w:val="006D49D6"/>
    <w:rsid w:val="006D50BA"/>
    <w:rsid w:val="006D61E2"/>
    <w:rsid w:val="006D64E3"/>
    <w:rsid w:val="006D72AD"/>
    <w:rsid w:val="006D7403"/>
    <w:rsid w:val="006D7FD9"/>
    <w:rsid w:val="006E000B"/>
    <w:rsid w:val="006E0257"/>
    <w:rsid w:val="006E0552"/>
    <w:rsid w:val="006E0964"/>
    <w:rsid w:val="006E0ABB"/>
    <w:rsid w:val="006E14A4"/>
    <w:rsid w:val="006E1DD9"/>
    <w:rsid w:val="006E20AB"/>
    <w:rsid w:val="006E242E"/>
    <w:rsid w:val="006E2626"/>
    <w:rsid w:val="006E2E11"/>
    <w:rsid w:val="006E3877"/>
    <w:rsid w:val="006E3ACF"/>
    <w:rsid w:val="006E3BAD"/>
    <w:rsid w:val="006E45A0"/>
    <w:rsid w:val="006E477C"/>
    <w:rsid w:val="006E51ED"/>
    <w:rsid w:val="006E58CC"/>
    <w:rsid w:val="006E5B6F"/>
    <w:rsid w:val="006E5C61"/>
    <w:rsid w:val="006E6C21"/>
    <w:rsid w:val="006E6ED0"/>
    <w:rsid w:val="006E7929"/>
    <w:rsid w:val="006E79FD"/>
    <w:rsid w:val="006F09C7"/>
    <w:rsid w:val="006F12E4"/>
    <w:rsid w:val="006F1D88"/>
    <w:rsid w:val="006F223E"/>
    <w:rsid w:val="006F256A"/>
    <w:rsid w:val="006F2B22"/>
    <w:rsid w:val="006F3D7B"/>
    <w:rsid w:val="006F44E4"/>
    <w:rsid w:val="006F4C63"/>
    <w:rsid w:val="006F64BA"/>
    <w:rsid w:val="006F68D8"/>
    <w:rsid w:val="006F7463"/>
    <w:rsid w:val="00700F02"/>
    <w:rsid w:val="00700FBE"/>
    <w:rsid w:val="0070119E"/>
    <w:rsid w:val="0070189D"/>
    <w:rsid w:val="0070200E"/>
    <w:rsid w:val="00702654"/>
    <w:rsid w:val="00702A72"/>
    <w:rsid w:val="00702EF2"/>
    <w:rsid w:val="00702F67"/>
    <w:rsid w:val="00703021"/>
    <w:rsid w:val="00703BA6"/>
    <w:rsid w:val="00703FB9"/>
    <w:rsid w:val="0070429E"/>
    <w:rsid w:val="00704411"/>
    <w:rsid w:val="00704657"/>
    <w:rsid w:val="007049B6"/>
    <w:rsid w:val="00705343"/>
    <w:rsid w:val="007067BE"/>
    <w:rsid w:val="00706F8F"/>
    <w:rsid w:val="0070704F"/>
    <w:rsid w:val="007074A4"/>
    <w:rsid w:val="00707C5C"/>
    <w:rsid w:val="00707E04"/>
    <w:rsid w:val="00710923"/>
    <w:rsid w:val="00710AA8"/>
    <w:rsid w:val="00710B66"/>
    <w:rsid w:val="00711E5E"/>
    <w:rsid w:val="007128EB"/>
    <w:rsid w:val="007133D7"/>
    <w:rsid w:val="0071421F"/>
    <w:rsid w:val="00714689"/>
    <w:rsid w:val="007146A0"/>
    <w:rsid w:val="007147CB"/>
    <w:rsid w:val="00714FD2"/>
    <w:rsid w:val="007152BE"/>
    <w:rsid w:val="0071656D"/>
    <w:rsid w:val="007169A7"/>
    <w:rsid w:val="00716C67"/>
    <w:rsid w:val="00716EA0"/>
    <w:rsid w:val="00717146"/>
    <w:rsid w:val="00717FCF"/>
    <w:rsid w:val="0072028B"/>
    <w:rsid w:val="00720AE7"/>
    <w:rsid w:val="00720E3B"/>
    <w:rsid w:val="0072110C"/>
    <w:rsid w:val="00721377"/>
    <w:rsid w:val="0072276D"/>
    <w:rsid w:val="00723C5A"/>
    <w:rsid w:val="007248DC"/>
    <w:rsid w:val="007255DC"/>
    <w:rsid w:val="00726B1A"/>
    <w:rsid w:val="00726D05"/>
    <w:rsid w:val="00726E55"/>
    <w:rsid w:val="00726F01"/>
    <w:rsid w:val="00727F8B"/>
    <w:rsid w:val="0073057E"/>
    <w:rsid w:val="00730E54"/>
    <w:rsid w:val="00731036"/>
    <w:rsid w:val="0073107C"/>
    <w:rsid w:val="007316A4"/>
    <w:rsid w:val="00731B95"/>
    <w:rsid w:val="00731DEC"/>
    <w:rsid w:val="00732132"/>
    <w:rsid w:val="00732415"/>
    <w:rsid w:val="007328AF"/>
    <w:rsid w:val="00733A7A"/>
    <w:rsid w:val="00734784"/>
    <w:rsid w:val="00734E83"/>
    <w:rsid w:val="00734F82"/>
    <w:rsid w:val="00735561"/>
    <w:rsid w:val="007356A0"/>
    <w:rsid w:val="007358B7"/>
    <w:rsid w:val="00735E9D"/>
    <w:rsid w:val="007366AC"/>
    <w:rsid w:val="007368D6"/>
    <w:rsid w:val="00736B5C"/>
    <w:rsid w:val="00737DF2"/>
    <w:rsid w:val="00737E3F"/>
    <w:rsid w:val="0074041D"/>
    <w:rsid w:val="00740790"/>
    <w:rsid w:val="007412A2"/>
    <w:rsid w:val="00741B18"/>
    <w:rsid w:val="00742504"/>
    <w:rsid w:val="00742689"/>
    <w:rsid w:val="00742A52"/>
    <w:rsid w:val="00743235"/>
    <w:rsid w:val="007444F5"/>
    <w:rsid w:val="00744943"/>
    <w:rsid w:val="00744B98"/>
    <w:rsid w:val="00744ED2"/>
    <w:rsid w:val="0074553F"/>
    <w:rsid w:val="0074624F"/>
    <w:rsid w:val="00746262"/>
    <w:rsid w:val="00746816"/>
    <w:rsid w:val="007468E7"/>
    <w:rsid w:val="007469D9"/>
    <w:rsid w:val="00746A34"/>
    <w:rsid w:val="00746AA5"/>
    <w:rsid w:val="00746C1A"/>
    <w:rsid w:val="00746E5F"/>
    <w:rsid w:val="00747175"/>
    <w:rsid w:val="007472BB"/>
    <w:rsid w:val="00747EF1"/>
    <w:rsid w:val="007505D7"/>
    <w:rsid w:val="007510AF"/>
    <w:rsid w:val="00751644"/>
    <w:rsid w:val="00751897"/>
    <w:rsid w:val="00751C3A"/>
    <w:rsid w:val="00751DE6"/>
    <w:rsid w:val="00751F15"/>
    <w:rsid w:val="00752426"/>
    <w:rsid w:val="00753A0E"/>
    <w:rsid w:val="00753D59"/>
    <w:rsid w:val="00754A4D"/>
    <w:rsid w:val="00754E2C"/>
    <w:rsid w:val="007560AB"/>
    <w:rsid w:val="00756A6C"/>
    <w:rsid w:val="00756C8D"/>
    <w:rsid w:val="0075732D"/>
    <w:rsid w:val="007573F9"/>
    <w:rsid w:val="0075767C"/>
    <w:rsid w:val="00757683"/>
    <w:rsid w:val="00757B46"/>
    <w:rsid w:val="00760A06"/>
    <w:rsid w:val="00760AEB"/>
    <w:rsid w:val="00761B0F"/>
    <w:rsid w:val="007621DA"/>
    <w:rsid w:val="00762C44"/>
    <w:rsid w:val="00762D88"/>
    <w:rsid w:val="00762F61"/>
    <w:rsid w:val="00763A07"/>
    <w:rsid w:val="0076402E"/>
    <w:rsid w:val="007647AD"/>
    <w:rsid w:val="007647B4"/>
    <w:rsid w:val="00764DA8"/>
    <w:rsid w:val="00764DD3"/>
    <w:rsid w:val="0076586E"/>
    <w:rsid w:val="00765C74"/>
    <w:rsid w:val="00766AA3"/>
    <w:rsid w:val="007676FE"/>
    <w:rsid w:val="0077144E"/>
    <w:rsid w:val="007716DA"/>
    <w:rsid w:val="007737CD"/>
    <w:rsid w:val="0077409C"/>
    <w:rsid w:val="0077480F"/>
    <w:rsid w:val="00774B62"/>
    <w:rsid w:val="007753B4"/>
    <w:rsid w:val="00775453"/>
    <w:rsid w:val="0077592A"/>
    <w:rsid w:val="00775ADD"/>
    <w:rsid w:val="0077616F"/>
    <w:rsid w:val="00776764"/>
    <w:rsid w:val="007767DE"/>
    <w:rsid w:val="00777832"/>
    <w:rsid w:val="00777AE8"/>
    <w:rsid w:val="00780773"/>
    <w:rsid w:val="00780ADE"/>
    <w:rsid w:val="00781034"/>
    <w:rsid w:val="00781D4D"/>
    <w:rsid w:val="00781FE5"/>
    <w:rsid w:val="007821B4"/>
    <w:rsid w:val="007826FB"/>
    <w:rsid w:val="00782830"/>
    <w:rsid w:val="00783271"/>
    <w:rsid w:val="00783439"/>
    <w:rsid w:val="007837E7"/>
    <w:rsid w:val="00783B98"/>
    <w:rsid w:val="00784074"/>
    <w:rsid w:val="00784C2B"/>
    <w:rsid w:val="0078626A"/>
    <w:rsid w:val="007867E2"/>
    <w:rsid w:val="00786997"/>
    <w:rsid w:val="00787A6D"/>
    <w:rsid w:val="00787E25"/>
    <w:rsid w:val="007904A5"/>
    <w:rsid w:val="00790A4C"/>
    <w:rsid w:val="00790CDA"/>
    <w:rsid w:val="00790E90"/>
    <w:rsid w:val="00791381"/>
    <w:rsid w:val="00791B5B"/>
    <w:rsid w:val="0079270D"/>
    <w:rsid w:val="007927FA"/>
    <w:rsid w:val="007932A3"/>
    <w:rsid w:val="007939E1"/>
    <w:rsid w:val="00794D8C"/>
    <w:rsid w:val="00795DDE"/>
    <w:rsid w:val="00795DEF"/>
    <w:rsid w:val="007972A2"/>
    <w:rsid w:val="00797B8B"/>
    <w:rsid w:val="00797D5D"/>
    <w:rsid w:val="007A0224"/>
    <w:rsid w:val="007A160E"/>
    <w:rsid w:val="007A16BE"/>
    <w:rsid w:val="007A16F0"/>
    <w:rsid w:val="007A1A6E"/>
    <w:rsid w:val="007A2A2B"/>
    <w:rsid w:val="007A321E"/>
    <w:rsid w:val="007A3492"/>
    <w:rsid w:val="007A354A"/>
    <w:rsid w:val="007A3659"/>
    <w:rsid w:val="007A3853"/>
    <w:rsid w:val="007A39B2"/>
    <w:rsid w:val="007A466B"/>
    <w:rsid w:val="007A49F2"/>
    <w:rsid w:val="007A4BEA"/>
    <w:rsid w:val="007A4F22"/>
    <w:rsid w:val="007A549D"/>
    <w:rsid w:val="007A576A"/>
    <w:rsid w:val="007A5AEA"/>
    <w:rsid w:val="007A5BA0"/>
    <w:rsid w:val="007A5E12"/>
    <w:rsid w:val="007A5EA2"/>
    <w:rsid w:val="007A6083"/>
    <w:rsid w:val="007A6132"/>
    <w:rsid w:val="007A62AB"/>
    <w:rsid w:val="007A6E50"/>
    <w:rsid w:val="007A6E51"/>
    <w:rsid w:val="007A725E"/>
    <w:rsid w:val="007B052B"/>
    <w:rsid w:val="007B05E9"/>
    <w:rsid w:val="007B0925"/>
    <w:rsid w:val="007B0DBF"/>
    <w:rsid w:val="007B144C"/>
    <w:rsid w:val="007B1EF9"/>
    <w:rsid w:val="007B1F84"/>
    <w:rsid w:val="007B259A"/>
    <w:rsid w:val="007B27F8"/>
    <w:rsid w:val="007B3C8B"/>
    <w:rsid w:val="007B41AB"/>
    <w:rsid w:val="007B6AA1"/>
    <w:rsid w:val="007B6C22"/>
    <w:rsid w:val="007B74C4"/>
    <w:rsid w:val="007B7559"/>
    <w:rsid w:val="007B76C3"/>
    <w:rsid w:val="007B7AD8"/>
    <w:rsid w:val="007B7B3D"/>
    <w:rsid w:val="007C0075"/>
    <w:rsid w:val="007C0235"/>
    <w:rsid w:val="007C0FC3"/>
    <w:rsid w:val="007C10CD"/>
    <w:rsid w:val="007C141A"/>
    <w:rsid w:val="007C1E39"/>
    <w:rsid w:val="007C27D6"/>
    <w:rsid w:val="007C2956"/>
    <w:rsid w:val="007C3467"/>
    <w:rsid w:val="007C38A0"/>
    <w:rsid w:val="007C3D16"/>
    <w:rsid w:val="007C41A8"/>
    <w:rsid w:val="007C4572"/>
    <w:rsid w:val="007C48F4"/>
    <w:rsid w:val="007C5D9D"/>
    <w:rsid w:val="007C5DE8"/>
    <w:rsid w:val="007C65DE"/>
    <w:rsid w:val="007C66ED"/>
    <w:rsid w:val="007C6B2D"/>
    <w:rsid w:val="007C749C"/>
    <w:rsid w:val="007C7BF9"/>
    <w:rsid w:val="007D0FD7"/>
    <w:rsid w:val="007D14F0"/>
    <w:rsid w:val="007D16E3"/>
    <w:rsid w:val="007D1CE2"/>
    <w:rsid w:val="007D1DB6"/>
    <w:rsid w:val="007D2C68"/>
    <w:rsid w:val="007D35B9"/>
    <w:rsid w:val="007D3944"/>
    <w:rsid w:val="007D39B9"/>
    <w:rsid w:val="007D3B85"/>
    <w:rsid w:val="007D3C40"/>
    <w:rsid w:val="007D41DA"/>
    <w:rsid w:val="007D444C"/>
    <w:rsid w:val="007D484D"/>
    <w:rsid w:val="007D4D46"/>
    <w:rsid w:val="007D58BF"/>
    <w:rsid w:val="007D5C85"/>
    <w:rsid w:val="007D612A"/>
    <w:rsid w:val="007D67F8"/>
    <w:rsid w:val="007D6896"/>
    <w:rsid w:val="007D6901"/>
    <w:rsid w:val="007D6A7F"/>
    <w:rsid w:val="007D6B15"/>
    <w:rsid w:val="007D6CEB"/>
    <w:rsid w:val="007D6EAF"/>
    <w:rsid w:val="007D754B"/>
    <w:rsid w:val="007D7AA8"/>
    <w:rsid w:val="007E0930"/>
    <w:rsid w:val="007E19C6"/>
    <w:rsid w:val="007E1CC6"/>
    <w:rsid w:val="007E1ED7"/>
    <w:rsid w:val="007E242B"/>
    <w:rsid w:val="007E32FB"/>
    <w:rsid w:val="007E3B31"/>
    <w:rsid w:val="007E41B1"/>
    <w:rsid w:val="007E482E"/>
    <w:rsid w:val="007E536C"/>
    <w:rsid w:val="007E65CF"/>
    <w:rsid w:val="007E6902"/>
    <w:rsid w:val="007E7C8D"/>
    <w:rsid w:val="007F19DF"/>
    <w:rsid w:val="007F23AD"/>
    <w:rsid w:val="007F261E"/>
    <w:rsid w:val="007F2D68"/>
    <w:rsid w:val="007F3400"/>
    <w:rsid w:val="007F393A"/>
    <w:rsid w:val="007F533F"/>
    <w:rsid w:val="007F57BD"/>
    <w:rsid w:val="007F6019"/>
    <w:rsid w:val="007F66F1"/>
    <w:rsid w:val="007F6AC8"/>
    <w:rsid w:val="007F6F21"/>
    <w:rsid w:val="007F796B"/>
    <w:rsid w:val="007F7E87"/>
    <w:rsid w:val="00801C3B"/>
    <w:rsid w:val="00802616"/>
    <w:rsid w:val="008027DB"/>
    <w:rsid w:val="00802F10"/>
    <w:rsid w:val="00802F60"/>
    <w:rsid w:val="00803AC2"/>
    <w:rsid w:val="00803BFA"/>
    <w:rsid w:val="00804199"/>
    <w:rsid w:val="008042BF"/>
    <w:rsid w:val="00804ECE"/>
    <w:rsid w:val="00805C27"/>
    <w:rsid w:val="00805EC2"/>
    <w:rsid w:val="00806D39"/>
    <w:rsid w:val="00807691"/>
    <w:rsid w:val="008101BC"/>
    <w:rsid w:val="0081043B"/>
    <w:rsid w:val="008105B8"/>
    <w:rsid w:val="008109D1"/>
    <w:rsid w:val="00811002"/>
    <w:rsid w:val="00811015"/>
    <w:rsid w:val="00811120"/>
    <w:rsid w:val="00811365"/>
    <w:rsid w:val="0081181C"/>
    <w:rsid w:val="00811B12"/>
    <w:rsid w:val="00812164"/>
    <w:rsid w:val="00812DB2"/>
    <w:rsid w:val="00813012"/>
    <w:rsid w:val="00813B95"/>
    <w:rsid w:val="00814747"/>
    <w:rsid w:val="00814B5A"/>
    <w:rsid w:val="00814B6C"/>
    <w:rsid w:val="0081564D"/>
    <w:rsid w:val="008159D8"/>
    <w:rsid w:val="0081750A"/>
    <w:rsid w:val="00817734"/>
    <w:rsid w:val="00817918"/>
    <w:rsid w:val="008204C3"/>
    <w:rsid w:val="0082052D"/>
    <w:rsid w:val="00820550"/>
    <w:rsid w:val="008206BE"/>
    <w:rsid w:val="00821269"/>
    <w:rsid w:val="008212DF"/>
    <w:rsid w:val="008213FA"/>
    <w:rsid w:val="00821FB8"/>
    <w:rsid w:val="0082209D"/>
    <w:rsid w:val="00823188"/>
    <w:rsid w:val="00823322"/>
    <w:rsid w:val="0082369A"/>
    <w:rsid w:val="008239F0"/>
    <w:rsid w:val="008246AC"/>
    <w:rsid w:val="00824A9E"/>
    <w:rsid w:val="00825124"/>
    <w:rsid w:val="00825AB3"/>
    <w:rsid w:val="00826019"/>
    <w:rsid w:val="0082680A"/>
    <w:rsid w:val="00826FCC"/>
    <w:rsid w:val="00827205"/>
    <w:rsid w:val="0083033C"/>
    <w:rsid w:val="0083186C"/>
    <w:rsid w:val="00831EFC"/>
    <w:rsid w:val="00832346"/>
    <w:rsid w:val="00832468"/>
    <w:rsid w:val="0083259A"/>
    <w:rsid w:val="008326B7"/>
    <w:rsid w:val="00832943"/>
    <w:rsid w:val="00832D2A"/>
    <w:rsid w:val="00833788"/>
    <w:rsid w:val="00833FB4"/>
    <w:rsid w:val="0083475C"/>
    <w:rsid w:val="00834F65"/>
    <w:rsid w:val="0083514C"/>
    <w:rsid w:val="00835161"/>
    <w:rsid w:val="0083533B"/>
    <w:rsid w:val="00835637"/>
    <w:rsid w:val="00835C1B"/>
    <w:rsid w:val="00836080"/>
    <w:rsid w:val="008367A2"/>
    <w:rsid w:val="008377C0"/>
    <w:rsid w:val="00837C84"/>
    <w:rsid w:val="00837D8A"/>
    <w:rsid w:val="00840190"/>
    <w:rsid w:val="0084023D"/>
    <w:rsid w:val="00840371"/>
    <w:rsid w:val="00840A85"/>
    <w:rsid w:val="00840DEB"/>
    <w:rsid w:val="008419DD"/>
    <w:rsid w:val="00841A82"/>
    <w:rsid w:val="008422DC"/>
    <w:rsid w:val="008431DC"/>
    <w:rsid w:val="00843F40"/>
    <w:rsid w:val="00844402"/>
    <w:rsid w:val="0084452B"/>
    <w:rsid w:val="00844982"/>
    <w:rsid w:val="00844FD1"/>
    <w:rsid w:val="008450EB"/>
    <w:rsid w:val="008452FB"/>
    <w:rsid w:val="00845FC1"/>
    <w:rsid w:val="00846307"/>
    <w:rsid w:val="00847229"/>
    <w:rsid w:val="0084751B"/>
    <w:rsid w:val="0084789A"/>
    <w:rsid w:val="00847A3B"/>
    <w:rsid w:val="00847D07"/>
    <w:rsid w:val="008509AF"/>
    <w:rsid w:val="00850B6C"/>
    <w:rsid w:val="00850BE5"/>
    <w:rsid w:val="00850C9D"/>
    <w:rsid w:val="00850F25"/>
    <w:rsid w:val="00850F8E"/>
    <w:rsid w:val="008510E5"/>
    <w:rsid w:val="008512E5"/>
    <w:rsid w:val="0085224C"/>
    <w:rsid w:val="00852937"/>
    <w:rsid w:val="00852E40"/>
    <w:rsid w:val="008530DE"/>
    <w:rsid w:val="00853320"/>
    <w:rsid w:val="00853DF7"/>
    <w:rsid w:val="00854C54"/>
    <w:rsid w:val="00854FB1"/>
    <w:rsid w:val="00855659"/>
    <w:rsid w:val="00855C1A"/>
    <w:rsid w:val="00855FB1"/>
    <w:rsid w:val="00856517"/>
    <w:rsid w:val="00856712"/>
    <w:rsid w:val="008569C6"/>
    <w:rsid w:val="0085717E"/>
    <w:rsid w:val="008576B5"/>
    <w:rsid w:val="00857CC4"/>
    <w:rsid w:val="00857EBA"/>
    <w:rsid w:val="00860262"/>
    <w:rsid w:val="0086032A"/>
    <w:rsid w:val="00860B27"/>
    <w:rsid w:val="00860C38"/>
    <w:rsid w:val="00861502"/>
    <w:rsid w:val="008629C1"/>
    <w:rsid w:val="00862E7C"/>
    <w:rsid w:val="0086314D"/>
    <w:rsid w:val="00863813"/>
    <w:rsid w:val="00863D3A"/>
    <w:rsid w:val="00863D7E"/>
    <w:rsid w:val="008642A5"/>
    <w:rsid w:val="00864ECF"/>
    <w:rsid w:val="0086525F"/>
    <w:rsid w:val="00865562"/>
    <w:rsid w:val="008659F9"/>
    <w:rsid w:val="00866423"/>
    <w:rsid w:val="00866EE6"/>
    <w:rsid w:val="00867280"/>
    <w:rsid w:val="0086769E"/>
    <w:rsid w:val="00867C24"/>
    <w:rsid w:val="00867DF0"/>
    <w:rsid w:val="00870D27"/>
    <w:rsid w:val="0087161E"/>
    <w:rsid w:val="00872CE9"/>
    <w:rsid w:val="008738E3"/>
    <w:rsid w:val="00873ADE"/>
    <w:rsid w:val="00874154"/>
    <w:rsid w:val="008750D1"/>
    <w:rsid w:val="00875195"/>
    <w:rsid w:val="008756C0"/>
    <w:rsid w:val="00875BC5"/>
    <w:rsid w:val="00876B9E"/>
    <w:rsid w:val="00877039"/>
    <w:rsid w:val="00877766"/>
    <w:rsid w:val="00877E01"/>
    <w:rsid w:val="00880BC6"/>
    <w:rsid w:val="008810D6"/>
    <w:rsid w:val="00881733"/>
    <w:rsid w:val="00881A5B"/>
    <w:rsid w:val="0088202B"/>
    <w:rsid w:val="00882F23"/>
    <w:rsid w:val="00883F8D"/>
    <w:rsid w:val="00884224"/>
    <w:rsid w:val="0088484A"/>
    <w:rsid w:val="008848FC"/>
    <w:rsid w:val="00884925"/>
    <w:rsid w:val="00884973"/>
    <w:rsid w:val="008851D0"/>
    <w:rsid w:val="008862B2"/>
    <w:rsid w:val="00886A3F"/>
    <w:rsid w:val="00887A4B"/>
    <w:rsid w:val="00887D43"/>
    <w:rsid w:val="0089057F"/>
    <w:rsid w:val="00890CA2"/>
    <w:rsid w:val="00891246"/>
    <w:rsid w:val="0089249C"/>
    <w:rsid w:val="00892F44"/>
    <w:rsid w:val="00893345"/>
    <w:rsid w:val="00894717"/>
    <w:rsid w:val="00894B8B"/>
    <w:rsid w:val="00894F97"/>
    <w:rsid w:val="00895123"/>
    <w:rsid w:val="00896090"/>
    <w:rsid w:val="0089625D"/>
    <w:rsid w:val="00896656"/>
    <w:rsid w:val="008969A9"/>
    <w:rsid w:val="008969DE"/>
    <w:rsid w:val="00896F3F"/>
    <w:rsid w:val="008973C0"/>
    <w:rsid w:val="008973D5"/>
    <w:rsid w:val="008975A0"/>
    <w:rsid w:val="0089785C"/>
    <w:rsid w:val="00897ABF"/>
    <w:rsid w:val="00897B14"/>
    <w:rsid w:val="008A0550"/>
    <w:rsid w:val="008A05E1"/>
    <w:rsid w:val="008A0D7B"/>
    <w:rsid w:val="008A1963"/>
    <w:rsid w:val="008A1ADC"/>
    <w:rsid w:val="008A1CC3"/>
    <w:rsid w:val="008A2078"/>
    <w:rsid w:val="008A20BB"/>
    <w:rsid w:val="008A29AB"/>
    <w:rsid w:val="008A2B63"/>
    <w:rsid w:val="008A3038"/>
    <w:rsid w:val="008A336D"/>
    <w:rsid w:val="008A3426"/>
    <w:rsid w:val="008A3A5C"/>
    <w:rsid w:val="008A3BE8"/>
    <w:rsid w:val="008A4BE9"/>
    <w:rsid w:val="008A4DF7"/>
    <w:rsid w:val="008A5865"/>
    <w:rsid w:val="008A5DA5"/>
    <w:rsid w:val="008A5E70"/>
    <w:rsid w:val="008A685C"/>
    <w:rsid w:val="008A6CCC"/>
    <w:rsid w:val="008A7C86"/>
    <w:rsid w:val="008A7E66"/>
    <w:rsid w:val="008B077B"/>
    <w:rsid w:val="008B0C7B"/>
    <w:rsid w:val="008B1262"/>
    <w:rsid w:val="008B132A"/>
    <w:rsid w:val="008B133B"/>
    <w:rsid w:val="008B1690"/>
    <w:rsid w:val="008B1B4B"/>
    <w:rsid w:val="008B1C3C"/>
    <w:rsid w:val="008B1DBF"/>
    <w:rsid w:val="008B2567"/>
    <w:rsid w:val="008B2C1A"/>
    <w:rsid w:val="008B2CE7"/>
    <w:rsid w:val="008B3BA8"/>
    <w:rsid w:val="008B4A60"/>
    <w:rsid w:val="008B4DFF"/>
    <w:rsid w:val="008B56DA"/>
    <w:rsid w:val="008B5A64"/>
    <w:rsid w:val="008B5FB3"/>
    <w:rsid w:val="008B6A7A"/>
    <w:rsid w:val="008B6AE0"/>
    <w:rsid w:val="008B7B43"/>
    <w:rsid w:val="008C0340"/>
    <w:rsid w:val="008C05DC"/>
    <w:rsid w:val="008C065A"/>
    <w:rsid w:val="008C0CF5"/>
    <w:rsid w:val="008C1785"/>
    <w:rsid w:val="008C1BF0"/>
    <w:rsid w:val="008C20B7"/>
    <w:rsid w:val="008C2FF3"/>
    <w:rsid w:val="008C3015"/>
    <w:rsid w:val="008C35A1"/>
    <w:rsid w:val="008C3742"/>
    <w:rsid w:val="008C4294"/>
    <w:rsid w:val="008C4478"/>
    <w:rsid w:val="008C4845"/>
    <w:rsid w:val="008C4A98"/>
    <w:rsid w:val="008C4B60"/>
    <w:rsid w:val="008C695E"/>
    <w:rsid w:val="008C6EEF"/>
    <w:rsid w:val="008D01FF"/>
    <w:rsid w:val="008D0F40"/>
    <w:rsid w:val="008D13A6"/>
    <w:rsid w:val="008D1EA2"/>
    <w:rsid w:val="008D2622"/>
    <w:rsid w:val="008D37FE"/>
    <w:rsid w:val="008D41FA"/>
    <w:rsid w:val="008D474A"/>
    <w:rsid w:val="008D52F3"/>
    <w:rsid w:val="008D53E0"/>
    <w:rsid w:val="008D55E0"/>
    <w:rsid w:val="008D5FE9"/>
    <w:rsid w:val="008D7499"/>
    <w:rsid w:val="008D7549"/>
    <w:rsid w:val="008D7610"/>
    <w:rsid w:val="008E019D"/>
    <w:rsid w:val="008E0C8C"/>
    <w:rsid w:val="008E220C"/>
    <w:rsid w:val="008E267B"/>
    <w:rsid w:val="008E2A5D"/>
    <w:rsid w:val="008E37B7"/>
    <w:rsid w:val="008E3AC1"/>
    <w:rsid w:val="008E4664"/>
    <w:rsid w:val="008E477E"/>
    <w:rsid w:val="008E4B3E"/>
    <w:rsid w:val="008E5224"/>
    <w:rsid w:val="008E7140"/>
    <w:rsid w:val="008E7429"/>
    <w:rsid w:val="008E76B4"/>
    <w:rsid w:val="008F0B11"/>
    <w:rsid w:val="008F0BB5"/>
    <w:rsid w:val="008F1DA5"/>
    <w:rsid w:val="008F221F"/>
    <w:rsid w:val="008F22DB"/>
    <w:rsid w:val="008F249C"/>
    <w:rsid w:val="008F2F6D"/>
    <w:rsid w:val="008F3BB5"/>
    <w:rsid w:val="008F3F95"/>
    <w:rsid w:val="008F4071"/>
    <w:rsid w:val="008F41B3"/>
    <w:rsid w:val="008F425C"/>
    <w:rsid w:val="008F4747"/>
    <w:rsid w:val="008F508C"/>
    <w:rsid w:val="008F50C7"/>
    <w:rsid w:val="008F5874"/>
    <w:rsid w:val="008F59DB"/>
    <w:rsid w:val="008F6C2A"/>
    <w:rsid w:val="008F6E88"/>
    <w:rsid w:val="008F7531"/>
    <w:rsid w:val="008F7EE8"/>
    <w:rsid w:val="0090034A"/>
    <w:rsid w:val="00900E6B"/>
    <w:rsid w:val="00901338"/>
    <w:rsid w:val="009015C5"/>
    <w:rsid w:val="009015DA"/>
    <w:rsid w:val="009021E3"/>
    <w:rsid w:val="0090224F"/>
    <w:rsid w:val="009025A5"/>
    <w:rsid w:val="009029DC"/>
    <w:rsid w:val="00902C44"/>
    <w:rsid w:val="00903988"/>
    <w:rsid w:val="00903F27"/>
    <w:rsid w:val="009044B7"/>
    <w:rsid w:val="0090534B"/>
    <w:rsid w:val="00905401"/>
    <w:rsid w:val="009056E0"/>
    <w:rsid w:val="009061F5"/>
    <w:rsid w:val="009062C1"/>
    <w:rsid w:val="00907522"/>
    <w:rsid w:val="00907935"/>
    <w:rsid w:val="00907A2E"/>
    <w:rsid w:val="009100A3"/>
    <w:rsid w:val="0091023B"/>
    <w:rsid w:val="009105A6"/>
    <w:rsid w:val="0091135D"/>
    <w:rsid w:val="0091169B"/>
    <w:rsid w:val="00912FB6"/>
    <w:rsid w:val="00913451"/>
    <w:rsid w:val="00913A1A"/>
    <w:rsid w:val="00913A49"/>
    <w:rsid w:val="00913B25"/>
    <w:rsid w:val="00914426"/>
    <w:rsid w:val="0091462E"/>
    <w:rsid w:val="00914B69"/>
    <w:rsid w:val="009151ED"/>
    <w:rsid w:val="00915707"/>
    <w:rsid w:val="00916097"/>
    <w:rsid w:val="00917A7E"/>
    <w:rsid w:val="0092028E"/>
    <w:rsid w:val="009202D1"/>
    <w:rsid w:val="0092084F"/>
    <w:rsid w:val="00920972"/>
    <w:rsid w:val="00920AC4"/>
    <w:rsid w:val="009214CF"/>
    <w:rsid w:val="0092169B"/>
    <w:rsid w:val="009217FA"/>
    <w:rsid w:val="00921972"/>
    <w:rsid w:val="00921993"/>
    <w:rsid w:val="00922C07"/>
    <w:rsid w:val="00922EA8"/>
    <w:rsid w:val="00923372"/>
    <w:rsid w:val="00923773"/>
    <w:rsid w:val="0092457C"/>
    <w:rsid w:val="009247B8"/>
    <w:rsid w:val="00924B7B"/>
    <w:rsid w:val="00925321"/>
    <w:rsid w:val="009258C1"/>
    <w:rsid w:val="009259DC"/>
    <w:rsid w:val="009259E3"/>
    <w:rsid w:val="00926093"/>
    <w:rsid w:val="0092628D"/>
    <w:rsid w:val="0092691B"/>
    <w:rsid w:val="00927033"/>
    <w:rsid w:val="0092714D"/>
    <w:rsid w:val="0092740D"/>
    <w:rsid w:val="00927D31"/>
    <w:rsid w:val="0093030F"/>
    <w:rsid w:val="00930E9D"/>
    <w:rsid w:val="00932548"/>
    <w:rsid w:val="00933AD0"/>
    <w:rsid w:val="00933D11"/>
    <w:rsid w:val="00933D56"/>
    <w:rsid w:val="00934528"/>
    <w:rsid w:val="0093465C"/>
    <w:rsid w:val="00934C11"/>
    <w:rsid w:val="00935DC7"/>
    <w:rsid w:val="009365FE"/>
    <w:rsid w:val="009367E7"/>
    <w:rsid w:val="0093698F"/>
    <w:rsid w:val="00936A41"/>
    <w:rsid w:val="00936BC5"/>
    <w:rsid w:val="0093727A"/>
    <w:rsid w:val="0093769F"/>
    <w:rsid w:val="00937823"/>
    <w:rsid w:val="00937C0E"/>
    <w:rsid w:val="009402B9"/>
    <w:rsid w:val="00940940"/>
    <w:rsid w:val="00940AF9"/>
    <w:rsid w:val="00941C8D"/>
    <w:rsid w:val="00941F7A"/>
    <w:rsid w:val="00942033"/>
    <w:rsid w:val="009426D8"/>
    <w:rsid w:val="0094316E"/>
    <w:rsid w:val="0094368B"/>
    <w:rsid w:val="00943868"/>
    <w:rsid w:val="00943ED2"/>
    <w:rsid w:val="00943F34"/>
    <w:rsid w:val="00944149"/>
    <w:rsid w:val="00944467"/>
    <w:rsid w:val="009457AC"/>
    <w:rsid w:val="00946A3F"/>
    <w:rsid w:val="00946E23"/>
    <w:rsid w:val="009476E0"/>
    <w:rsid w:val="00947B2F"/>
    <w:rsid w:val="00950473"/>
    <w:rsid w:val="00950761"/>
    <w:rsid w:val="00950C36"/>
    <w:rsid w:val="00950D40"/>
    <w:rsid w:val="0095115B"/>
    <w:rsid w:val="00951331"/>
    <w:rsid w:val="0095198D"/>
    <w:rsid w:val="00952400"/>
    <w:rsid w:val="00952FCA"/>
    <w:rsid w:val="00953BF1"/>
    <w:rsid w:val="00953E86"/>
    <w:rsid w:val="009545AD"/>
    <w:rsid w:val="009545F3"/>
    <w:rsid w:val="00954842"/>
    <w:rsid w:val="00954AA6"/>
    <w:rsid w:val="00955C86"/>
    <w:rsid w:val="0095621D"/>
    <w:rsid w:val="00956236"/>
    <w:rsid w:val="00956477"/>
    <w:rsid w:val="009570DD"/>
    <w:rsid w:val="00957117"/>
    <w:rsid w:val="00957257"/>
    <w:rsid w:val="00960204"/>
    <w:rsid w:val="00961111"/>
    <w:rsid w:val="0096140A"/>
    <w:rsid w:val="00962185"/>
    <w:rsid w:val="009624B8"/>
    <w:rsid w:val="0096323F"/>
    <w:rsid w:val="0096354F"/>
    <w:rsid w:val="00964C13"/>
    <w:rsid w:val="00964D96"/>
    <w:rsid w:val="00965977"/>
    <w:rsid w:val="00965EDC"/>
    <w:rsid w:val="00965F51"/>
    <w:rsid w:val="00966022"/>
    <w:rsid w:val="00966338"/>
    <w:rsid w:val="00966483"/>
    <w:rsid w:val="0096690C"/>
    <w:rsid w:val="00966BFE"/>
    <w:rsid w:val="009674A3"/>
    <w:rsid w:val="0096761C"/>
    <w:rsid w:val="00967A53"/>
    <w:rsid w:val="00970485"/>
    <w:rsid w:val="009709D1"/>
    <w:rsid w:val="00971802"/>
    <w:rsid w:val="00971832"/>
    <w:rsid w:val="00972751"/>
    <w:rsid w:val="00972C51"/>
    <w:rsid w:val="00972EBE"/>
    <w:rsid w:val="00973063"/>
    <w:rsid w:val="00973186"/>
    <w:rsid w:val="0097355F"/>
    <w:rsid w:val="009736E6"/>
    <w:rsid w:val="00973C4B"/>
    <w:rsid w:val="00973FB7"/>
    <w:rsid w:val="00974990"/>
    <w:rsid w:val="00974B68"/>
    <w:rsid w:val="00974CFC"/>
    <w:rsid w:val="00974F35"/>
    <w:rsid w:val="00975048"/>
    <w:rsid w:val="00975263"/>
    <w:rsid w:val="00975FFA"/>
    <w:rsid w:val="00976228"/>
    <w:rsid w:val="009762BF"/>
    <w:rsid w:val="00976621"/>
    <w:rsid w:val="00976E04"/>
    <w:rsid w:val="00976E4D"/>
    <w:rsid w:val="009772FE"/>
    <w:rsid w:val="00977867"/>
    <w:rsid w:val="00977E7F"/>
    <w:rsid w:val="00980254"/>
    <w:rsid w:val="00981B50"/>
    <w:rsid w:val="00982069"/>
    <w:rsid w:val="00982A4E"/>
    <w:rsid w:val="00982DF7"/>
    <w:rsid w:val="009833ED"/>
    <w:rsid w:val="009836B7"/>
    <w:rsid w:val="00983EDD"/>
    <w:rsid w:val="00984D94"/>
    <w:rsid w:val="00985B9E"/>
    <w:rsid w:val="00986545"/>
    <w:rsid w:val="00986699"/>
    <w:rsid w:val="00987063"/>
    <w:rsid w:val="00987117"/>
    <w:rsid w:val="00987FFB"/>
    <w:rsid w:val="009905AC"/>
    <w:rsid w:val="00990912"/>
    <w:rsid w:val="00990929"/>
    <w:rsid w:val="0099294A"/>
    <w:rsid w:val="00992CB7"/>
    <w:rsid w:val="00993CEC"/>
    <w:rsid w:val="00994072"/>
    <w:rsid w:val="009940C8"/>
    <w:rsid w:val="00994E5D"/>
    <w:rsid w:val="009955CC"/>
    <w:rsid w:val="0099563C"/>
    <w:rsid w:val="00995C42"/>
    <w:rsid w:val="009962FD"/>
    <w:rsid w:val="00996398"/>
    <w:rsid w:val="0099722C"/>
    <w:rsid w:val="009977F9"/>
    <w:rsid w:val="00997867"/>
    <w:rsid w:val="009A0451"/>
    <w:rsid w:val="009A2760"/>
    <w:rsid w:val="009A2CDA"/>
    <w:rsid w:val="009A2CE1"/>
    <w:rsid w:val="009A3065"/>
    <w:rsid w:val="009A3176"/>
    <w:rsid w:val="009A330F"/>
    <w:rsid w:val="009A3EC5"/>
    <w:rsid w:val="009A4949"/>
    <w:rsid w:val="009A4B11"/>
    <w:rsid w:val="009A4FDF"/>
    <w:rsid w:val="009A4FEA"/>
    <w:rsid w:val="009A4FF4"/>
    <w:rsid w:val="009A5194"/>
    <w:rsid w:val="009A5B21"/>
    <w:rsid w:val="009A61F9"/>
    <w:rsid w:val="009A64EE"/>
    <w:rsid w:val="009A6618"/>
    <w:rsid w:val="009A6773"/>
    <w:rsid w:val="009A6F19"/>
    <w:rsid w:val="009B0568"/>
    <w:rsid w:val="009B0810"/>
    <w:rsid w:val="009B14FE"/>
    <w:rsid w:val="009B1E36"/>
    <w:rsid w:val="009B2089"/>
    <w:rsid w:val="009B52C4"/>
    <w:rsid w:val="009B537A"/>
    <w:rsid w:val="009B5CB8"/>
    <w:rsid w:val="009B5EDC"/>
    <w:rsid w:val="009B6EB1"/>
    <w:rsid w:val="009B6EDF"/>
    <w:rsid w:val="009B7F1A"/>
    <w:rsid w:val="009C0364"/>
    <w:rsid w:val="009C0950"/>
    <w:rsid w:val="009C0B31"/>
    <w:rsid w:val="009C12E4"/>
    <w:rsid w:val="009C140C"/>
    <w:rsid w:val="009C1DB6"/>
    <w:rsid w:val="009C1F86"/>
    <w:rsid w:val="009C2747"/>
    <w:rsid w:val="009C2CE2"/>
    <w:rsid w:val="009C2DC8"/>
    <w:rsid w:val="009C3102"/>
    <w:rsid w:val="009C3A20"/>
    <w:rsid w:val="009C47C3"/>
    <w:rsid w:val="009C4837"/>
    <w:rsid w:val="009C54B6"/>
    <w:rsid w:val="009C5637"/>
    <w:rsid w:val="009C57E3"/>
    <w:rsid w:val="009C6587"/>
    <w:rsid w:val="009C6714"/>
    <w:rsid w:val="009C6AEC"/>
    <w:rsid w:val="009C6CCA"/>
    <w:rsid w:val="009C6E7E"/>
    <w:rsid w:val="009C7112"/>
    <w:rsid w:val="009C72D6"/>
    <w:rsid w:val="009C7624"/>
    <w:rsid w:val="009D0137"/>
    <w:rsid w:val="009D11FC"/>
    <w:rsid w:val="009D1EBA"/>
    <w:rsid w:val="009D3653"/>
    <w:rsid w:val="009D3B5C"/>
    <w:rsid w:val="009D4744"/>
    <w:rsid w:val="009D5649"/>
    <w:rsid w:val="009D56A4"/>
    <w:rsid w:val="009D58A6"/>
    <w:rsid w:val="009D58F7"/>
    <w:rsid w:val="009D65A0"/>
    <w:rsid w:val="009D66BF"/>
    <w:rsid w:val="009D6912"/>
    <w:rsid w:val="009D7288"/>
    <w:rsid w:val="009E0755"/>
    <w:rsid w:val="009E0C11"/>
    <w:rsid w:val="009E0DC0"/>
    <w:rsid w:val="009E1A7C"/>
    <w:rsid w:val="009E1F04"/>
    <w:rsid w:val="009E341A"/>
    <w:rsid w:val="009E35E0"/>
    <w:rsid w:val="009E4773"/>
    <w:rsid w:val="009E4F3F"/>
    <w:rsid w:val="009E5113"/>
    <w:rsid w:val="009E5250"/>
    <w:rsid w:val="009E5FD4"/>
    <w:rsid w:val="009E7670"/>
    <w:rsid w:val="009E77F0"/>
    <w:rsid w:val="009F01EC"/>
    <w:rsid w:val="009F0349"/>
    <w:rsid w:val="009F058E"/>
    <w:rsid w:val="009F0716"/>
    <w:rsid w:val="009F0A61"/>
    <w:rsid w:val="009F11F0"/>
    <w:rsid w:val="009F140F"/>
    <w:rsid w:val="009F1742"/>
    <w:rsid w:val="009F2160"/>
    <w:rsid w:val="009F291C"/>
    <w:rsid w:val="009F2EA2"/>
    <w:rsid w:val="009F33AD"/>
    <w:rsid w:val="009F3B0A"/>
    <w:rsid w:val="009F4544"/>
    <w:rsid w:val="009F5585"/>
    <w:rsid w:val="009F562E"/>
    <w:rsid w:val="009F5645"/>
    <w:rsid w:val="009F576A"/>
    <w:rsid w:val="009F601E"/>
    <w:rsid w:val="009F6568"/>
    <w:rsid w:val="009F6790"/>
    <w:rsid w:val="009F6DA9"/>
    <w:rsid w:val="009F6DB3"/>
    <w:rsid w:val="009F7A15"/>
    <w:rsid w:val="009F7B61"/>
    <w:rsid w:val="00A01645"/>
    <w:rsid w:val="00A01E75"/>
    <w:rsid w:val="00A023AA"/>
    <w:rsid w:val="00A02619"/>
    <w:rsid w:val="00A02E14"/>
    <w:rsid w:val="00A02E63"/>
    <w:rsid w:val="00A038E4"/>
    <w:rsid w:val="00A039D9"/>
    <w:rsid w:val="00A046B2"/>
    <w:rsid w:val="00A0749A"/>
    <w:rsid w:val="00A07A5B"/>
    <w:rsid w:val="00A07BDF"/>
    <w:rsid w:val="00A07D05"/>
    <w:rsid w:val="00A10404"/>
    <w:rsid w:val="00A10675"/>
    <w:rsid w:val="00A109CD"/>
    <w:rsid w:val="00A10AE4"/>
    <w:rsid w:val="00A10BF4"/>
    <w:rsid w:val="00A10D82"/>
    <w:rsid w:val="00A10F96"/>
    <w:rsid w:val="00A114CB"/>
    <w:rsid w:val="00A11600"/>
    <w:rsid w:val="00A11853"/>
    <w:rsid w:val="00A11875"/>
    <w:rsid w:val="00A11A50"/>
    <w:rsid w:val="00A11B01"/>
    <w:rsid w:val="00A121DB"/>
    <w:rsid w:val="00A12809"/>
    <w:rsid w:val="00A13242"/>
    <w:rsid w:val="00A13314"/>
    <w:rsid w:val="00A13AAF"/>
    <w:rsid w:val="00A13C2A"/>
    <w:rsid w:val="00A13F8F"/>
    <w:rsid w:val="00A14951"/>
    <w:rsid w:val="00A14C9C"/>
    <w:rsid w:val="00A14CA3"/>
    <w:rsid w:val="00A14D07"/>
    <w:rsid w:val="00A159B9"/>
    <w:rsid w:val="00A15A19"/>
    <w:rsid w:val="00A1688F"/>
    <w:rsid w:val="00A173FC"/>
    <w:rsid w:val="00A17D31"/>
    <w:rsid w:val="00A20C7A"/>
    <w:rsid w:val="00A212BB"/>
    <w:rsid w:val="00A21401"/>
    <w:rsid w:val="00A22694"/>
    <w:rsid w:val="00A22A4C"/>
    <w:rsid w:val="00A23314"/>
    <w:rsid w:val="00A23F2C"/>
    <w:rsid w:val="00A24224"/>
    <w:rsid w:val="00A24A45"/>
    <w:rsid w:val="00A24EAF"/>
    <w:rsid w:val="00A24F50"/>
    <w:rsid w:val="00A25018"/>
    <w:rsid w:val="00A25148"/>
    <w:rsid w:val="00A254B0"/>
    <w:rsid w:val="00A25B06"/>
    <w:rsid w:val="00A25E2E"/>
    <w:rsid w:val="00A26426"/>
    <w:rsid w:val="00A264A6"/>
    <w:rsid w:val="00A26BCD"/>
    <w:rsid w:val="00A26DC6"/>
    <w:rsid w:val="00A2724B"/>
    <w:rsid w:val="00A3013A"/>
    <w:rsid w:val="00A3055B"/>
    <w:rsid w:val="00A31F4F"/>
    <w:rsid w:val="00A31FAC"/>
    <w:rsid w:val="00A32169"/>
    <w:rsid w:val="00A32895"/>
    <w:rsid w:val="00A32C2F"/>
    <w:rsid w:val="00A32D8D"/>
    <w:rsid w:val="00A33473"/>
    <w:rsid w:val="00A334CE"/>
    <w:rsid w:val="00A33A75"/>
    <w:rsid w:val="00A33A91"/>
    <w:rsid w:val="00A352CB"/>
    <w:rsid w:val="00A353AF"/>
    <w:rsid w:val="00A35B76"/>
    <w:rsid w:val="00A36FE2"/>
    <w:rsid w:val="00A3787B"/>
    <w:rsid w:val="00A378D4"/>
    <w:rsid w:val="00A4015F"/>
    <w:rsid w:val="00A409FC"/>
    <w:rsid w:val="00A40C48"/>
    <w:rsid w:val="00A41595"/>
    <w:rsid w:val="00A42552"/>
    <w:rsid w:val="00A426BD"/>
    <w:rsid w:val="00A4326D"/>
    <w:rsid w:val="00A432EB"/>
    <w:rsid w:val="00A43B70"/>
    <w:rsid w:val="00A43E5D"/>
    <w:rsid w:val="00A444DD"/>
    <w:rsid w:val="00A44944"/>
    <w:rsid w:val="00A44AAA"/>
    <w:rsid w:val="00A44E7E"/>
    <w:rsid w:val="00A44E91"/>
    <w:rsid w:val="00A45362"/>
    <w:rsid w:val="00A45469"/>
    <w:rsid w:val="00A45662"/>
    <w:rsid w:val="00A45880"/>
    <w:rsid w:val="00A45921"/>
    <w:rsid w:val="00A464E2"/>
    <w:rsid w:val="00A46894"/>
    <w:rsid w:val="00A46BF5"/>
    <w:rsid w:val="00A471A9"/>
    <w:rsid w:val="00A5009B"/>
    <w:rsid w:val="00A50AF0"/>
    <w:rsid w:val="00A5105C"/>
    <w:rsid w:val="00A5121B"/>
    <w:rsid w:val="00A512E2"/>
    <w:rsid w:val="00A515DB"/>
    <w:rsid w:val="00A52247"/>
    <w:rsid w:val="00A52269"/>
    <w:rsid w:val="00A52381"/>
    <w:rsid w:val="00A52BA6"/>
    <w:rsid w:val="00A54115"/>
    <w:rsid w:val="00A541A1"/>
    <w:rsid w:val="00A5457E"/>
    <w:rsid w:val="00A5538E"/>
    <w:rsid w:val="00A55409"/>
    <w:rsid w:val="00A555B8"/>
    <w:rsid w:val="00A55967"/>
    <w:rsid w:val="00A55B7B"/>
    <w:rsid w:val="00A55F26"/>
    <w:rsid w:val="00A564F8"/>
    <w:rsid w:val="00A569FE"/>
    <w:rsid w:val="00A56F58"/>
    <w:rsid w:val="00A5722E"/>
    <w:rsid w:val="00A572C2"/>
    <w:rsid w:val="00A57305"/>
    <w:rsid w:val="00A6019A"/>
    <w:rsid w:val="00A60879"/>
    <w:rsid w:val="00A610C1"/>
    <w:rsid w:val="00A61AA0"/>
    <w:rsid w:val="00A61E94"/>
    <w:rsid w:val="00A62527"/>
    <w:rsid w:val="00A62B43"/>
    <w:rsid w:val="00A62B9B"/>
    <w:rsid w:val="00A62C36"/>
    <w:rsid w:val="00A6378E"/>
    <w:rsid w:val="00A637EE"/>
    <w:rsid w:val="00A63A95"/>
    <w:rsid w:val="00A63D70"/>
    <w:rsid w:val="00A6438E"/>
    <w:rsid w:val="00A643A4"/>
    <w:rsid w:val="00A6479C"/>
    <w:rsid w:val="00A64CAE"/>
    <w:rsid w:val="00A64DD1"/>
    <w:rsid w:val="00A65153"/>
    <w:rsid w:val="00A651BC"/>
    <w:rsid w:val="00A657A8"/>
    <w:rsid w:val="00A65B40"/>
    <w:rsid w:val="00A65CA1"/>
    <w:rsid w:val="00A65E38"/>
    <w:rsid w:val="00A66603"/>
    <w:rsid w:val="00A66714"/>
    <w:rsid w:val="00A672C3"/>
    <w:rsid w:val="00A67A93"/>
    <w:rsid w:val="00A67B89"/>
    <w:rsid w:val="00A70571"/>
    <w:rsid w:val="00A70576"/>
    <w:rsid w:val="00A70670"/>
    <w:rsid w:val="00A711E9"/>
    <w:rsid w:val="00A715A8"/>
    <w:rsid w:val="00A718A3"/>
    <w:rsid w:val="00A71A5B"/>
    <w:rsid w:val="00A71EA5"/>
    <w:rsid w:val="00A721EF"/>
    <w:rsid w:val="00A723D0"/>
    <w:rsid w:val="00A73481"/>
    <w:rsid w:val="00A735AB"/>
    <w:rsid w:val="00A73CCC"/>
    <w:rsid w:val="00A749F9"/>
    <w:rsid w:val="00A74F4F"/>
    <w:rsid w:val="00A75344"/>
    <w:rsid w:val="00A76C3F"/>
    <w:rsid w:val="00A7705E"/>
    <w:rsid w:val="00A778CB"/>
    <w:rsid w:val="00A779EB"/>
    <w:rsid w:val="00A80A57"/>
    <w:rsid w:val="00A81729"/>
    <w:rsid w:val="00A81C99"/>
    <w:rsid w:val="00A839B3"/>
    <w:rsid w:val="00A83F66"/>
    <w:rsid w:val="00A83FA1"/>
    <w:rsid w:val="00A840BD"/>
    <w:rsid w:val="00A84696"/>
    <w:rsid w:val="00A84984"/>
    <w:rsid w:val="00A84AB3"/>
    <w:rsid w:val="00A84C37"/>
    <w:rsid w:val="00A84ED0"/>
    <w:rsid w:val="00A85CB9"/>
    <w:rsid w:val="00A85F86"/>
    <w:rsid w:val="00A8731D"/>
    <w:rsid w:val="00A90AD8"/>
    <w:rsid w:val="00A90BD7"/>
    <w:rsid w:val="00A90FC5"/>
    <w:rsid w:val="00A917E7"/>
    <w:rsid w:val="00A91986"/>
    <w:rsid w:val="00A91B32"/>
    <w:rsid w:val="00A91DB8"/>
    <w:rsid w:val="00A922EB"/>
    <w:rsid w:val="00A928B2"/>
    <w:rsid w:val="00A929D8"/>
    <w:rsid w:val="00A935B1"/>
    <w:rsid w:val="00A94677"/>
    <w:rsid w:val="00A955BE"/>
    <w:rsid w:val="00A95987"/>
    <w:rsid w:val="00A95E60"/>
    <w:rsid w:val="00A95F6D"/>
    <w:rsid w:val="00A96390"/>
    <w:rsid w:val="00A9651D"/>
    <w:rsid w:val="00A968C8"/>
    <w:rsid w:val="00A970F9"/>
    <w:rsid w:val="00AA05D7"/>
    <w:rsid w:val="00AA0C56"/>
    <w:rsid w:val="00AA151F"/>
    <w:rsid w:val="00AA1B94"/>
    <w:rsid w:val="00AA1DB1"/>
    <w:rsid w:val="00AA2764"/>
    <w:rsid w:val="00AA2971"/>
    <w:rsid w:val="00AA2C74"/>
    <w:rsid w:val="00AA34EA"/>
    <w:rsid w:val="00AA3FF4"/>
    <w:rsid w:val="00AA49F6"/>
    <w:rsid w:val="00AA4A92"/>
    <w:rsid w:val="00AA516A"/>
    <w:rsid w:val="00AA5811"/>
    <w:rsid w:val="00AA58BC"/>
    <w:rsid w:val="00AA6CCC"/>
    <w:rsid w:val="00AA7077"/>
    <w:rsid w:val="00AA7A9A"/>
    <w:rsid w:val="00AA7DFB"/>
    <w:rsid w:val="00AA7F39"/>
    <w:rsid w:val="00AB03B5"/>
    <w:rsid w:val="00AB05A8"/>
    <w:rsid w:val="00AB0A80"/>
    <w:rsid w:val="00AB0E79"/>
    <w:rsid w:val="00AB1DA0"/>
    <w:rsid w:val="00AB2DAE"/>
    <w:rsid w:val="00AB303B"/>
    <w:rsid w:val="00AB343F"/>
    <w:rsid w:val="00AB351D"/>
    <w:rsid w:val="00AB3D37"/>
    <w:rsid w:val="00AB42C5"/>
    <w:rsid w:val="00AB5B2A"/>
    <w:rsid w:val="00AB5DEF"/>
    <w:rsid w:val="00AB647A"/>
    <w:rsid w:val="00AB6799"/>
    <w:rsid w:val="00AB6DE1"/>
    <w:rsid w:val="00AB7A8C"/>
    <w:rsid w:val="00AB7F24"/>
    <w:rsid w:val="00AC0171"/>
    <w:rsid w:val="00AC07F9"/>
    <w:rsid w:val="00AC0B20"/>
    <w:rsid w:val="00AC14BA"/>
    <w:rsid w:val="00AC315C"/>
    <w:rsid w:val="00AC32DF"/>
    <w:rsid w:val="00AC36F9"/>
    <w:rsid w:val="00AC3C52"/>
    <w:rsid w:val="00AC3DD5"/>
    <w:rsid w:val="00AC3EA8"/>
    <w:rsid w:val="00AC4DFC"/>
    <w:rsid w:val="00AC4FFF"/>
    <w:rsid w:val="00AC682A"/>
    <w:rsid w:val="00AC732B"/>
    <w:rsid w:val="00AC76B6"/>
    <w:rsid w:val="00AC7AD1"/>
    <w:rsid w:val="00AC7D33"/>
    <w:rsid w:val="00AC7D9B"/>
    <w:rsid w:val="00AD09BB"/>
    <w:rsid w:val="00AD0E7B"/>
    <w:rsid w:val="00AD0EFA"/>
    <w:rsid w:val="00AD1CA0"/>
    <w:rsid w:val="00AD2193"/>
    <w:rsid w:val="00AD2351"/>
    <w:rsid w:val="00AD2D77"/>
    <w:rsid w:val="00AD37CE"/>
    <w:rsid w:val="00AD4491"/>
    <w:rsid w:val="00AD4D41"/>
    <w:rsid w:val="00AD4EC2"/>
    <w:rsid w:val="00AD53F1"/>
    <w:rsid w:val="00AD57C2"/>
    <w:rsid w:val="00AD5F5E"/>
    <w:rsid w:val="00AD6038"/>
    <w:rsid w:val="00AD61D4"/>
    <w:rsid w:val="00AD633A"/>
    <w:rsid w:val="00AD6745"/>
    <w:rsid w:val="00AD70DF"/>
    <w:rsid w:val="00AD7AE1"/>
    <w:rsid w:val="00AD7AF1"/>
    <w:rsid w:val="00AD7CAE"/>
    <w:rsid w:val="00AE02AC"/>
    <w:rsid w:val="00AE0C3C"/>
    <w:rsid w:val="00AE1524"/>
    <w:rsid w:val="00AE2A27"/>
    <w:rsid w:val="00AE2B14"/>
    <w:rsid w:val="00AE42CD"/>
    <w:rsid w:val="00AE42D9"/>
    <w:rsid w:val="00AE45DD"/>
    <w:rsid w:val="00AE472D"/>
    <w:rsid w:val="00AE61B5"/>
    <w:rsid w:val="00AE634A"/>
    <w:rsid w:val="00AE69C1"/>
    <w:rsid w:val="00AF0216"/>
    <w:rsid w:val="00AF120D"/>
    <w:rsid w:val="00AF14A6"/>
    <w:rsid w:val="00AF1E0D"/>
    <w:rsid w:val="00AF237B"/>
    <w:rsid w:val="00AF32DE"/>
    <w:rsid w:val="00AF4129"/>
    <w:rsid w:val="00AF45FF"/>
    <w:rsid w:val="00AF4839"/>
    <w:rsid w:val="00AF4CA1"/>
    <w:rsid w:val="00AF5036"/>
    <w:rsid w:val="00AF57ED"/>
    <w:rsid w:val="00AF61E3"/>
    <w:rsid w:val="00AF674A"/>
    <w:rsid w:val="00AF6F92"/>
    <w:rsid w:val="00AF75B0"/>
    <w:rsid w:val="00AF7629"/>
    <w:rsid w:val="00B01C04"/>
    <w:rsid w:val="00B0211E"/>
    <w:rsid w:val="00B022FB"/>
    <w:rsid w:val="00B02346"/>
    <w:rsid w:val="00B02F49"/>
    <w:rsid w:val="00B03680"/>
    <w:rsid w:val="00B03C3A"/>
    <w:rsid w:val="00B03D15"/>
    <w:rsid w:val="00B0414C"/>
    <w:rsid w:val="00B04C45"/>
    <w:rsid w:val="00B05C41"/>
    <w:rsid w:val="00B05E6E"/>
    <w:rsid w:val="00B06E50"/>
    <w:rsid w:val="00B06EA3"/>
    <w:rsid w:val="00B06F24"/>
    <w:rsid w:val="00B07D8D"/>
    <w:rsid w:val="00B07D97"/>
    <w:rsid w:val="00B105C6"/>
    <w:rsid w:val="00B1114A"/>
    <w:rsid w:val="00B11649"/>
    <w:rsid w:val="00B11840"/>
    <w:rsid w:val="00B124B5"/>
    <w:rsid w:val="00B128E9"/>
    <w:rsid w:val="00B1306A"/>
    <w:rsid w:val="00B13172"/>
    <w:rsid w:val="00B1338E"/>
    <w:rsid w:val="00B1383E"/>
    <w:rsid w:val="00B13FF9"/>
    <w:rsid w:val="00B14F8F"/>
    <w:rsid w:val="00B1503A"/>
    <w:rsid w:val="00B150FE"/>
    <w:rsid w:val="00B15F6D"/>
    <w:rsid w:val="00B16112"/>
    <w:rsid w:val="00B17080"/>
    <w:rsid w:val="00B170B2"/>
    <w:rsid w:val="00B17449"/>
    <w:rsid w:val="00B17A36"/>
    <w:rsid w:val="00B21044"/>
    <w:rsid w:val="00B21636"/>
    <w:rsid w:val="00B21D03"/>
    <w:rsid w:val="00B22815"/>
    <w:rsid w:val="00B233B7"/>
    <w:rsid w:val="00B2340B"/>
    <w:rsid w:val="00B23F9B"/>
    <w:rsid w:val="00B242FC"/>
    <w:rsid w:val="00B24892"/>
    <w:rsid w:val="00B2491A"/>
    <w:rsid w:val="00B24C21"/>
    <w:rsid w:val="00B251A5"/>
    <w:rsid w:val="00B2565C"/>
    <w:rsid w:val="00B25838"/>
    <w:rsid w:val="00B25853"/>
    <w:rsid w:val="00B25AF8"/>
    <w:rsid w:val="00B270BE"/>
    <w:rsid w:val="00B27368"/>
    <w:rsid w:val="00B277FF"/>
    <w:rsid w:val="00B27D19"/>
    <w:rsid w:val="00B303E5"/>
    <w:rsid w:val="00B30C56"/>
    <w:rsid w:val="00B30D9D"/>
    <w:rsid w:val="00B3120E"/>
    <w:rsid w:val="00B31E5A"/>
    <w:rsid w:val="00B3252F"/>
    <w:rsid w:val="00B33EC2"/>
    <w:rsid w:val="00B342A6"/>
    <w:rsid w:val="00B3449F"/>
    <w:rsid w:val="00B34C3D"/>
    <w:rsid w:val="00B354F2"/>
    <w:rsid w:val="00B35A7A"/>
    <w:rsid w:val="00B367A9"/>
    <w:rsid w:val="00B36C0F"/>
    <w:rsid w:val="00B37093"/>
    <w:rsid w:val="00B372B1"/>
    <w:rsid w:val="00B37424"/>
    <w:rsid w:val="00B37435"/>
    <w:rsid w:val="00B4043E"/>
    <w:rsid w:val="00B409A4"/>
    <w:rsid w:val="00B41546"/>
    <w:rsid w:val="00B41BB0"/>
    <w:rsid w:val="00B41D2A"/>
    <w:rsid w:val="00B41DA8"/>
    <w:rsid w:val="00B41E48"/>
    <w:rsid w:val="00B4256A"/>
    <w:rsid w:val="00B42BDD"/>
    <w:rsid w:val="00B42D6A"/>
    <w:rsid w:val="00B43401"/>
    <w:rsid w:val="00B43458"/>
    <w:rsid w:val="00B43467"/>
    <w:rsid w:val="00B43886"/>
    <w:rsid w:val="00B43E41"/>
    <w:rsid w:val="00B43F3C"/>
    <w:rsid w:val="00B447AD"/>
    <w:rsid w:val="00B459FD"/>
    <w:rsid w:val="00B45DE2"/>
    <w:rsid w:val="00B463F6"/>
    <w:rsid w:val="00B46963"/>
    <w:rsid w:val="00B46AF3"/>
    <w:rsid w:val="00B46E8E"/>
    <w:rsid w:val="00B476A3"/>
    <w:rsid w:val="00B47B95"/>
    <w:rsid w:val="00B47E71"/>
    <w:rsid w:val="00B50FAE"/>
    <w:rsid w:val="00B51A8B"/>
    <w:rsid w:val="00B5241F"/>
    <w:rsid w:val="00B52A45"/>
    <w:rsid w:val="00B52F6E"/>
    <w:rsid w:val="00B53F63"/>
    <w:rsid w:val="00B54B76"/>
    <w:rsid w:val="00B54BE2"/>
    <w:rsid w:val="00B5536A"/>
    <w:rsid w:val="00B55C41"/>
    <w:rsid w:val="00B55DF0"/>
    <w:rsid w:val="00B562AC"/>
    <w:rsid w:val="00B56609"/>
    <w:rsid w:val="00B57D76"/>
    <w:rsid w:val="00B600FF"/>
    <w:rsid w:val="00B60B85"/>
    <w:rsid w:val="00B60E00"/>
    <w:rsid w:val="00B6137D"/>
    <w:rsid w:val="00B61703"/>
    <w:rsid w:val="00B6170A"/>
    <w:rsid w:val="00B619C8"/>
    <w:rsid w:val="00B61E82"/>
    <w:rsid w:val="00B61F90"/>
    <w:rsid w:val="00B6263B"/>
    <w:rsid w:val="00B62FB8"/>
    <w:rsid w:val="00B6476B"/>
    <w:rsid w:val="00B64B1E"/>
    <w:rsid w:val="00B6518A"/>
    <w:rsid w:val="00B651C4"/>
    <w:rsid w:val="00B65C95"/>
    <w:rsid w:val="00B66151"/>
    <w:rsid w:val="00B66AB7"/>
    <w:rsid w:val="00B674CF"/>
    <w:rsid w:val="00B6756D"/>
    <w:rsid w:val="00B676BB"/>
    <w:rsid w:val="00B6782C"/>
    <w:rsid w:val="00B7005D"/>
    <w:rsid w:val="00B7028F"/>
    <w:rsid w:val="00B70634"/>
    <w:rsid w:val="00B70677"/>
    <w:rsid w:val="00B7190B"/>
    <w:rsid w:val="00B71CB1"/>
    <w:rsid w:val="00B7296D"/>
    <w:rsid w:val="00B72A70"/>
    <w:rsid w:val="00B7331B"/>
    <w:rsid w:val="00B735E2"/>
    <w:rsid w:val="00B7615D"/>
    <w:rsid w:val="00B769A1"/>
    <w:rsid w:val="00B77454"/>
    <w:rsid w:val="00B77D6B"/>
    <w:rsid w:val="00B808BA"/>
    <w:rsid w:val="00B810FC"/>
    <w:rsid w:val="00B81110"/>
    <w:rsid w:val="00B81158"/>
    <w:rsid w:val="00B8133F"/>
    <w:rsid w:val="00B814F7"/>
    <w:rsid w:val="00B816FD"/>
    <w:rsid w:val="00B817F5"/>
    <w:rsid w:val="00B81D72"/>
    <w:rsid w:val="00B81F06"/>
    <w:rsid w:val="00B82156"/>
    <w:rsid w:val="00B82790"/>
    <w:rsid w:val="00B83255"/>
    <w:rsid w:val="00B83C59"/>
    <w:rsid w:val="00B84818"/>
    <w:rsid w:val="00B84829"/>
    <w:rsid w:val="00B84944"/>
    <w:rsid w:val="00B84A75"/>
    <w:rsid w:val="00B85935"/>
    <w:rsid w:val="00B85E52"/>
    <w:rsid w:val="00B867A5"/>
    <w:rsid w:val="00B870F0"/>
    <w:rsid w:val="00B8776B"/>
    <w:rsid w:val="00B903E5"/>
    <w:rsid w:val="00B907A9"/>
    <w:rsid w:val="00B90DC5"/>
    <w:rsid w:val="00B915D9"/>
    <w:rsid w:val="00B919AE"/>
    <w:rsid w:val="00B92048"/>
    <w:rsid w:val="00B925B7"/>
    <w:rsid w:val="00B92F50"/>
    <w:rsid w:val="00B931BA"/>
    <w:rsid w:val="00B93A5C"/>
    <w:rsid w:val="00B94037"/>
    <w:rsid w:val="00B9431A"/>
    <w:rsid w:val="00B94C4C"/>
    <w:rsid w:val="00B94EDE"/>
    <w:rsid w:val="00B954A7"/>
    <w:rsid w:val="00B95662"/>
    <w:rsid w:val="00B957CF"/>
    <w:rsid w:val="00B96189"/>
    <w:rsid w:val="00B9669D"/>
    <w:rsid w:val="00B969AF"/>
    <w:rsid w:val="00B96EBB"/>
    <w:rsid w:val="00B9769A"/>
    <w:rsid w:val="00B97894"/>
    <w:rsid w:val="00BA0270"/>
    <w:rsid w:val="00BA095C"/>
    <w:rsid w:val="00BA0DA0"/>
    <w:rsid w:val="00BA10F2"/>
    <w:rsid w:val="00BA19B5"/>
    <w:rsid w:val="00BA2995"/>
    <w:rsid w:val="00BA2C08"/>
    <w:rsid w:val="00BA2CDA"/>
    <w:rsid w:val="00BA306B"/>
    <w:rsid w:val="00BA4216"/>
    <w:rsid w:val="00BA4E74"/>
    <w:rsid w:val="00BA51A0"/>
    <w:rsid w:val="00BA5483"/>
    <w:rsid w:val="00BA5680"/>
    <w:rsid w:val="00BA57D4"/>
    <w:rsid w:val="00BA5E4C"/>
    <w:rsid w:val="00BA60AE"/>
    <w:rsid w:val="00BA69D9"/>
    <w:rsid w:val="00BB0612"/>
    <w:rsid w:val="00BB072D"/>
    <w:rsid w:val="00BB11F0"/>
    <w:rsid w:val="00BB1593"/>
    <w:rsid w:val="00BB28E7"/>
    <w:rsid w:val="00BB2C8C"/>
    <w:rsid w:val="00BB3A49"/>
    <w:rsid w:val="00BB3CB2"/>
    <w:rsid w:val="00BB3FB8"/>
    <w:rsid w:val="00BB492B"/>
    <w:rsid w:val="00BB590D"/>
    <w:rsid w:val="00BB6676"/>
    <w:rsid w:val="00BB6D03"/>
    <w:rsid w:val="00BB7394"/>
    <w:rsid w:val="00BB785A"/>
    <w:rsid w:val="00BB7917"/>
    <w:rsid w:val="00BC00CE"/>
    <w:rsid w:val="00BC1220"/>
    <w:rsid w:val="00BC1D96"/>
    <w:rsid w:val="00BC2AA2"/>
    <w:rsid w:val="00BC2AAB"/>
    <w:rsid w:val="00BC36EB"/>
    <w:rsid w:val="00BC3F7C"/>
    <w:rsid w:val="00BC4830"/>
    <w:rsid w:val="00BC4A16"/>
    <w:rsid w:val="00BC4E8B"/>
    <w:rsid w:val="00BC4EAD"/>
    <w:rsid w:val="00BC50EB"/>
    <w:rsid w:val="00BC5B56"/>
    <w:rsid w:val="00BC5F2D"/>
    <w:rsid w:val="00BC6144"/>
    <w:rsid w:val="00BC6237"/>
    <w:rsid w:val="00BC6589"/>
    <w:rsid w:val="00BC6631"/>
    <w:rsid w:val="00BC69D3"/>
    <w:rsid w:val="00BC6FDC"/>
    <w:rsid w:val="00BC7384"/>
    <w:rsid w:val="00BC7A7C"/>
    <w:rsid w:val="00BC7B5E"/>
    <w:rsid w:val="00BD0353"/>
    <w:rsid w:val="00BD1497"/>
    <w:rsid w:val="00BD1C06"/>
    <w:rsid w:val="00BD1FD9"/>
    <w:rsid w:val="00BD22F7"/>
    <w:rsid w:val="00BD27FB"/>
    <w:rsid w:val="00BD3E38"/>
    <w:rsid w:val="00BD4762"/>
    <w:rsid w:val="00BD48B1"/>
    <w:rsid w:val="00BD4EB9"/>
    <w:rsid w:val="00BD4EC3"/>
    <w:rsid w:val="00BD5092"/>
    <w:rsid w:val="00BD50B2"/>
    <w:rsid w:val="00BD53A0"/>
    <w:rsid w:val="00BD58A0"/>
    <w:rsid w:val="00BD6AB9"/>
    <w:rsid w:val="00BD6E21"/>
    <w:rsid w:val="00BD72DA"/>
    <w:rsid w:val="00BD7347"/>
    <w:rsid w:val="00BD7848"/>
    <w:rsid w:val="00BD7911"/>
    <w:rsid w:val="00BD7DC2"/>
    <w:rsid w:val="00BE0081"/>
    <w:rsid w:val="00BE040B"/>
    <w:rsid w:val="00BE1468"/>
    <w:rsid w:val="00BE16B9"/>
    <w:rsid w:val="00BE1D6D"/>
    <w:rsid w:val="00BE2428"/>
    <w:rsid w:val="00BE2681"/>
    <w:rsid w:val="00BE2A52"/>
    <w:rsid w:val="00BE2C7D"/>
    <w:rsid w:val="00BE2E41"/>
    <w:rsid w:val="00BE3114"/>
    <w:rsid w:val="00BE3A32"/>
    <w:rsid w:val="00BE3DDB"/>
    <w:rsid w:val="00BE4C69"/>
    <w:rsid w:val="00BE4CE5"/>
    <w:rsid w:val="00BE5D58"/>
    <w:rsid w:val="00BE6019"/>
    <w:rsid w:val="00BE6433"/>
    <w:rsid w:val="00BE64EF"/>
    <w:rsid w:val="00BE6DE3"/>
    <w:rsid w:val="00BE7276"/>
    <w:rsid w:val="00BE781E"/>
    <w:rsid w:val="00BF0E3A"/>
    <w:rsid w:val="00BF0ECE"/>
    <w:rsid w:val="00BF0FE2"/>
    <w:rsid w:val="00BF18AB"/>
    <w:rsid w:val="00BF2160"/>
    <w:rsid w:val="00BF26D5"/>
    <w:rsid w:val="00BF33BF"/>
    <w:rsid w:val="00BF37C1"/>
    <w:rsid w:val="00BF3EE3"/>
    <w:rsid w:val="00BF3FEB"/>
    <w:rsid w:val="00BF5226"/>
    <w:rsid w:val="00BF54BB"/>
    <w:rsid w:val="00BF54DB"/>
    <w:rsid w:val="00BF574C"/>
    <w:rsid w:val="00BF5E19"/>
    <w:rsid w:val="00BF65FD"/>
    <w:rsid w:val="00BF707C"/>
    <w:rsid w:val="00BF7484"/>
    <w:rsid w:val="00C01DE3"/>
    <w:rsid w:val="00C01E03"/>
    <w:rsid w:val="00C02196"/>
    <w:rsid w:val="00C03309"/>
    <w:rsid w:val="00C040FB"/>
    <w:rsid w:val="00C04474"/>
    <w:rsid w:val="00C047A6"/>
    <w:rsid w:val="00C0504A"/>
    <w:rsid w:val="00C05402"/>
    <w:rsid w:val="00C0551A"/>
    <w:rsid w:val="00C06390"/>
    <w:rsid w:val="00C0642C"/>
    <w:rsid w:val="00C068A7"/>
    <w:rsid w:val="00C06B8A"/>
    <w:rsid w:val="00C078D1"/>
    <w:rsid w:val="00C10098"/>
    <w:rsid w:val="00C10106"/>
    <w:rsid w:val="00C10778"/>
    <w:rsid w:val="00C10B22"/>
    <w:rsid w:val="00C12E17"/>
    <w:rsid w:val="00C13EE6"/>
    <w:rsid w:val="00C140CF"/>
    <w:rsid w:val="00C143E3"/>
    <w:rsid w:val="00C14477"/>
    <w:rsid w:val="00C1486C"/>
    <w:rsid w:val="00C15531"/>
    <w:rsid w:val="00C15FC9"/>
    <w:rsid w:val="00C162CA"/>
    <w:rsid w:val="00C20B29"/>
    <w:rsid w:val="00C2190C"/>
    <w:rsid w:val="00C22C5E"/>
    <w:rsid w:val="00C22F2F"/>
    <w:rsid w:val="00C24710"/>
    <w:rsid w:val="00C24DB0"/>
    <w:rsid w:val="00C26C63"/>
    <w:rsid w:val="00C26F68"/>
    <w:rsid w:val="00C2718A"/>
    <w:rsid w:val="00C27448"/>
    <w:rsid w:val="00C279C2"/>
    <w:rsid w:val="00C27F73"/>
    <w:rsid w:val="00C30337"/>
    <w:rsid w:val="00C3045F"/>
    <w:rsid w:val="00C30E58"/>
    <w:rsid w:val="00C31524"/>
    <w:rsid w:val="00C31909"/>
    <w:rsid w:val="00C31CB4"/>
    <w:rsid w:val="00C31D83"/>
    <w:rsid w:val="00C32A6D"/>
    <w:rsid w:val="00C32B94"/>
    <w:rsid w:val="00C32BF4"/>
    <w:rsid w:val="00C32FC0"/>
    <w:rsid w:val="00C336CE"/>
    <w:rsid w:val="00C33DC9"/>
    <w:rsid w:val="00C34337"/>
    <w:rsid w:val="00C34891"/>
    <w:rsid w:val="00C34DEF"/>
    <w:rsid w:val="00C353C4"/>
    <w:rsid w:val="00C356FB"/>
    <w:rsid w:val="00C35D8E"/>
    <w:rsid w:val="00C3649E"/>
    <w:rsid w:val="00C37AE3"/>
    <w:rsid w:val="00C37E14"/>
    <w:rsid w:val="00C40488"/>
    <w:rsid w:val="00C40CE2"/>
    <w:rsid w:val="00C40D03"/>
    <w:rsid w:val="00C42869"/>
    <w:rsid w:val="00C42B60"/>
    <w:rsid w:val="00C42FE3"/>
    <w:rsid w:val="00C43925"/>
    <w:rsid w:val="00C43C0C"/>
    <w:rsid w:val="00C43DA1"/>
    <w:rsid w:val="00C43F68"/>
    <w:rsid w:val="00C44030"/>
    <w:rsid w:val="00C440AF"/>
    <w:rsid w:val="00C444B7"/>
    <w:rsid w:val="00C44646"/>
    <w:rsid w:val="00C44832"/>
    <w:rsid w:val="00C448D8"/>
    <w:rsid w:val="00C450D7"/>
    <w:rsid w:val="00C45499"/>
    <w:rsid w:val="00C45E80"/>
    <w:rsid w:val="00C45F0E"/>
    <w:rsid w:val="00C46005"/>
    <w:rsid w:val="00C46766"/>
    <w:rsid w:val="00C46E4C"/>
    <w:rsid w:val="00C46EA1"/>
    <w:rsid w:val="00C47174"/>
    <w:rsid w:val="00C4753D"/>
    <w:rsid w:val="00C476B7"/>
    <w:rsid w:val="00C47A3C"/>
    <w:rsid w:val="00C47C43"/>
    <w:rsid w:val="00C52073"/>
    <w:rsid w:val="00C52877"/>
    <w:rsid w:val="00C52A60"/>
    <w:rsid w:val="00C52D01"/>
    <w:rsid w:val="00C533F5"/>
    <w:rsid w:val="00C537DD"/>
    <w:rsid w:val="00C53B0D"/>
    <w:rsid w:val="00C53BFD"/>
    <w:rsid w:val="00C54155"/>
    <w:rsid w:val="00C54305"/>
    <w:rsid w:val="00C547F4"/>
    <w:rsid w:val="00C5542D"/>
    <w:rsid w:val="00C55695"/>
    <w:rsid w:val="00C5583B"/>
    <w:rsid w:val="00C56D9A"/>
    <w:rsid w:val="00C57057"/>
    <w:rsid w:val="00C577BF"/>
    <w:rsid w:val="00C57C11"/>
    <w:rsid w:val="00C57C1A"/>
    <w:rsid w:val="00C57C98"/>
    <w:rsid w:val="00C606D8"/>
    <w:rsid w:val="00C607A8"/>
    <w:rsid w:val="00C60C37"/>
    <w:rsid w:val="00C60EE7"/>
    <w:rsid w:val="00C6121F"/>
    <w:rsid w:val="00C614CA"/>
    <w:rsid w:val="00C619B3"/>
    <w:rsid w:val="00C62FC5"/>
    <w:rsid w:val="00C632FB"/>
    <w:rsid w:val="00C63BD9"/>
    <w:rsid w:val="00C63D07"/>
    <w:rsid w:val="00C6401E"/>
    <w:rsid w:val="00C650FA"/>
    <w:rsid w:val="00C6546D"/>
    <w:rsid w:val="00C65F63"/>
    <w:rsid w:val="00C65F6C"/>
    <w:rsid w:val="00C660FF"/>
    <w:rsid w:val="00C66368"/>
    <w:rsid w:val="00C66653"/>
    <w:rsid w:val="00C668EC"/>
    <w:rsid w:val="00C66C3E"/>
    <w:rsid w:val="00C67573"/>
    <w:rsid w:val="00C67AA2"/>
    <w:rsid w:val="00C67CE8"/>
    <w:rsid w:val="00C70CE9"/>
    <w:rsid w:val="00C70D31"/>
    <w:rsid w:val="00C71757"/>
    <w:rsid w:val="00C723A2"/>
    <w:rsid w:val="00C723AF"/>
    <w:rsid w:val="00C72B61"/>
    <w:rsid w:val="00C731A0"/>
    <w:rsid w:val="00C7403B"/>
    <w:rsid w:val="00C7477F"/>
    <w:rsid w:val="00C747BE"/>
    <w:rsid w:val="00C7517D"/>
    <w:rsid w:val="00C7584D"/>
    <w:rsid w:val="00C75A99"/>
    <w:rsid w:val="00C75AF4"/>
    <w:rsid w:val="00C766DA"/>
    <w:rsid w:val="00C76E6D"/>
    <w:rsid w:val="00C80AA4"/>
    <w:rsid w:val="00C80C9C"/>
    <w:rsid w:val="00C80E12"/>
    <w:rsid w:val="00C81193"/>
    <w:rsid w:val="00C82C87"/>
    <w:rsid w:val="00C8309B"/>
    <w:rsid w:val="00C834CF"/>
    <w:rsid w:val="00C83646"/>
    <w:rsid w:val="00C8433F"/>
    <w:rsid w:val="00C846F7"/>
    <w:rsid w:val="00C84CC2"/>
    <w:rsid w:val="00C84CCA"/>
    <w:rsid w:val="00C85059"/>
    <w:rsid w:val="00C85B99"/>
    <w:rsid w:val="00C85D57"/>
    <w:rsid w:val="00C860F0"/>
    <w:rsid w:val="00C872DF"/>
    <w:rsid w:val="00C878DD"/>
    <w:rsid w:val="00C87A50"/>
    <w:rsid w:val="00C87EEB"/>
    <w:rsid w:val="00C87F37"/>
    <w:rsid w:val="00C90062"/>
    <w:rsid w:val="00C9092B"/>
    <w:rsid w:val="00C90D8D"/>
    <w:rsid w:val="00C91599"/>
    <w:rsid w:val="00C919DE"/>
    <w:rsid w:val="00C91A0D"/>
    <w:rsid w:val="00C91B3A"/>
    <w:rsid w:val="00C92EF2"/>
    <w:rsid w:val="00C94B1A"/>
    <w:rsid w:val="00C94BE7"/>
    <w:rsid w:val="00C955EA"/>
    <w:rsid w:val="00C965F8"/>
    <w:rsid w:val="00C96722"/>
    <w:rsid w:val="00C96D39"/>
    <w:rsid w:val="00C96EB0"/>
    <w:rsid w:val="00C97150"/>
    <w:rsid w:val="00CA094B"/>
    <w:rsid w:val="00CA1377"/>
    <w:rsid w:val="00CA1813"/>
    <w:rsid w:val="00CA1B18"/>
    <w:rsid w:val="00CA23F9"/>
    <w:rsid w:val="00CA2A17"/>
    <w:rsid w:val="00CA2DB1"/>
    <w:rsid w:val="00CA344D"/>
    <w:rsid w:val="00CA37D2"/>
    <w:rsid w:val="00CA39E0"/>
    <w:rsid w:val="00CA422B"/>
    <w:rsid w:val="00CA449D"/>
    <w:rsid w:val="00CA497A"/>
    <w:rsid w:val="00CA4FAE"/>
    <w:rsid w:val="00CA51C2"/>
    <w:rsid w:val="00CA56DA"/>
    <w:rsid w:val="00CA56F9"/>
    <w:rsid w:val="00CA6D78"/>
    <w:rsid w:val="00CA74C2"/>
    <w:rsid w:val="00CA79CA"/>
    <w:rsid w:val="00CB0FEC"/>
    <w:rsid w:val="00CB10B8"/>
    <w:rsid w:val="00CB11D5"/>
    <w:rsid w:val="00CB245D"/>
    <w:rsid w:val="00CB305D"/>
    <w:rsid w:val="00CB378F"/>
    <w:rsid w:val="00CB3FBF"/>
    <w:rsid w:val="00CB4747"/>
    <w:rsid w:val="00CB495A"/>
    <w:rsid w:val="00CB4E46"/>
    <w:rsid w:val="00CB560D"/>
    <w:rsid w:val="00CB5A9F"/>
    <w:rsid w:val="00CB5C41"/>
    <w:rsid w:val="00CB5CB5"/>
    <w:rsid w:val="00CB6357"/>
    <w:rsid w:val="00CB674A"/>
    <w:rsid w:val="00CC0020"/>
    <w:rsid w:val="00CC0249"/>
    <w:rsid w:val="00CC045A"/>
    <w:rsid w:val="00CC0B91"/>
    <w:rsid w:val="00CC1141"/>
    <w:rsid w:val="00CC1B3B"/>
    <w:rsid w:val="00CC229E"/>
    <w:rsid w:val="00CC2369"/>
    <w:rsid w:val="00CC2533"/>
    <w:rsid w:val="00CC28C9"/>
    <w:rsid w:val="00CC2F48"/>
    <w:rsid w:val="00CC3309"/>
    <w:rsid w:val="00CC3510"/>
    <w:rsid w:val="00CC3644"/>
    <w:rsid w:val="00CC380A"/>
    <w:rsid w:val="00CC3920"/>
    <w:rsid w:val="00CC3C0B"/>
    <w:rsid w:val="00CC4342"/>
    <w:rsid w:val="00CC4CDA"/>
    <w:rsid w:val="00CC4DD9"/>
    <w:rsid w:val="00CC5612"/>
    <w:rsid w:val="00CC60AB"/>
    <w:rsid w:val="00CC60FE"/>
    <w:rsid w:val="00CC6B61"/>
    <w:rsid w:val="00CC6F58"/>
    <w:rsid w:val="00CD0019"/>
    <w:rsid w:val="00CD102E"/>
    <w:rsid w:val="00CD1539"/>
    <w:rsid w:val="00CD1AAD"/>
    <w:rsid w:val="00CD294D"/>
    <w:rsid w:val="00CD299D"/>
    <w:rsid w:val="00CD2A0A"/>
    <w:rsid w:val="00CD2AA8"/>
    <w:rsid w:val="00CD2F9D"/>
    <w:rsid w:val="00CD3BC2"/>
    <w:rsid w:val="00CD3E62"/>
    <w:rsid w:val="00CD42AE"/>
    <w:rsid w:val="00CD558A"/>
    <w:rsid w:val="00CD5640"/>
    <w:rsid w:val="00CD56F3"/>
    <w:rsid w:val="00CD59C4"/>
    <w:rsid w:val="00CD5CE6"/>
    <w:rsid w:val="00CD5FDB"/>
    <w:rsid w:val="00CD6E3D"/>
    <w:rsid w:val="00CD7015"/>
    <w:rsid w:val="00CD73C3"/>
    <w:rsid w:val="00CD7DB3"/>
    <w:rsid w:val="00CE00FC"/>
    <w:rsid w:val="00CE0160"/>
    <w:rsid w:val="00CE0860"/>
    <w:rsid w:val="00CE0CB2"/>
    <w:rsid w:val="00CE1208"/>
    <w:rsid w:val="00CE1450"/>
    <w:rsid w:val="00CE1577"/>
    <w:rsid w:val="00CE1A89"/>
    <w:rsid w:val="00CE231F"/>
    <w:rsid w:val="00CE29C4"/>
    <w:rsid w:val="00CE3487"/>
    <w:rsid w:val="00CE3849"/>
    <w:rsid w:val="00CE435F"/>
    <w:rsid w:val="00CE4633"/>
    <w:rsid w:val="00CE467E"/>
    <w:rsid w:val="00CE4C64"/>
    <w:rsid w:val="00CE55DE"/>
    <w:rsid w:val="00CE665A"/>
    <w:rsid w:val="00CE6683"/>
    <w:rsid w:val="00CE6F94"/>
    <w:rsid w:val="00CE708F"/>
    <w:rsid w:val="00CE7109"/>
    <w:rsid w:val="00CE7AC6"/>
    <w:rsid w:val="00CE7B44"/>
    <w:rsid w:val="00CF0216"/>
    <w:rsid w:val="00CF07A2"/>
    <w:rsid w:val="00CF13BD"/>
    <w:rsid w:val="00CF25F8"/>
    <w:rsid w:val="00CF2E7B"/>
    <w:rsid w:val="00CF324B"/>
    <w:rsid w:val="00CF3541"/>
    <w:rsid w:val="00CF36F7"/>
    <w:rsid w:val="00CF4BFF"/>
    <w:rsid w:val="00CF554C"/>
    <w:rsid w:val="00CF5DB7"/>
    <w:rsid w:val="00CF624F"/>
    <w:rsid w:val="00CF6967"/>
    <w:rsid w:val="00CF70C7"/>
    <w:rsid w:val="00CF7303"/>
    <w:rsid w:val="00CF7459"/>
    <w:rsid w:val="00CF7AEC"/>
    <w:rsid w:val="00CF7D85"/>
    <w:rsid w:val="00CF7E69"/>
    <w:rsid w:val="00CF7FB8"/>
    <w:rsid w:val="00D00013"/>
    <w:rsid w:val="00D00156"/>
    <w:rsid w:val="00D00517"/>
    <w:rsid w:val="00D00768"/>
    <w:rsid w:val="00D00EF0"/>
    <w:rsid w:val="00D010EE"/>
    <w:rsid w:val="00D0151E"/>
    <w:rsid w:val="00D0243B"/>
    <w:rsid w:val="00D02910"/>
    <w:rsid w:val="00D02A16"/>
    <w:rsid w:val="00D02F6D"/>
    <w:rsid w:val="00D03081"/>
    <w:rsid w:val="00D0436F"/>
    <w:rsid w:val="00D04494"/>
    <w:rsid w:val="00D05F47"/>
    <w:rsid w:val="00D06025"/>
    <w:rsid w:val="00D062F5"/>
    <w:rsid w:val="00D068D4"/>
    <w:rsid w:val="00D06AC5"/>
    <w:rsid w:val="00D06B82"/>
    <w:rsid w:val="00D07D25"/>
    <w:rsid w:val="00D10101"/>
    <w:rsid w:val="00D10372"/>
    <w:rsid w:val="00D10C53"/>
    <w:rsid w:val="00D10E24"/>
    <w:rsid w:val="00D10F4B"/>
    <w:rsid w:val="00D11699"/>
    <w:rsid w:val="00D1188D"/>
    <w:rsid w:val="00D11E32"/>
    <w:rsid w:val="00D12136"/>
    <w:rsid w:val="00D12657"/>
    <w:rsid w:val="00D130DB"/>
    <w:rsid w:val="00D13962"/>
    <w:rsid w:val="00D14F60"/>
    <w:rsid w:val="00D15000"/>
    <w:rsid w:val="00D15C14"/>
    <w:rsid w:val="00D16321"/>
    <w:rsid w:val="00D17A6A"/>
    <w:rsid w:val="00D2072C"/>
    <w:rsid w:val="00D208AF"/>
    <w:rsid w:val="00D20D81"/>
    <w:rsid w:val="00D21C87"/>
    <w:rsid w:val="00D21D3B"/>
    <w:rsid w:val="00D2218E"/>
    <w:rsid w:val="00D221F0"/>
    <w:rsid w:val="00D232E4"/>
    <w:rsid w:val="00D23781"/>
    <w:rsid w:val="00D23FA0"/>
    <w:rsid w:val="00D2480A"/>
    <w:rsid w:val="00D250C1"/>
    <w:rsid w:val="00D25170"/>
    <w:rsid w:val="00D257B8"/>
    <w:rsid w:val="00D2586C"/>
    <w:rsid w:val="00D259E2"/>
    <w:rsid w:val="00D25B5D"/>
    <w:rsid w:val="00D25C76"/>
    <w:rsid w:val="00D2693B"/>
    <w:rsid w:val="00D269F7"/>
    <w:rsid w:val="00D27021"/>
    <w:rsid w:val="00D273DA"/>
    <w:rsid w:val="00D27FD3"/>
    <w:rsid w:val="00D30309"/>
    <w:rsid w:val="00D30CC1"/>
    <w:rsid w:val="00D31080"/>
    <w:rsid w:val="00D31512"/>
    <w:rsid w:val="00D3154F"/>
    <w:rsid w:val="00D31D37"/>
    <w:rsid w:val="00D3225C"/>
    <w:rsid w:val="00D32A46"/>
    <w:rsid w:val="00D33ABD"/>
    <w:rsid w:val="00D340BF"/>
    <w:rsid w:val="00D3446B"/>
    <w:rsid w:val="00D3453D"/>
    <w:rsid w:val="00D35AD1"/>
    <w:rsid w:val="00D36575"/>
    <w:rsid w:val="00D36EE5"/>
    <w:rsid w:val="00D373AD"/>
    <w:rsid w:val="00D37455"/>
    <w:rsid w:val="00D37BA4"/>
    <w:rsid w:val="00D404BC"/>
    <w:rsid w:val="00D40F9C"/>
    <w:rsid w:val="00D41146"/>
    <w:rsid w:val="00D413B5"/>
    <w:rsid w:val="00D415D8"/>
    <w:rsid w:val="00D42201"/>
    <w:rsid w:val="00D42DEC"/>
    <w:rsid w:val="00D430D8"/>
    <w:rsid w:val="00D43358"/>
    <w:rsid w:val="00D44962"/>
    <w:rsid w:val="00D452D3"/>
    <w:rsid w:val="00D45C7D"/>
    <w:rsid w:val="00D46458"/>
    <w:rsid w:val="00D46540"/>
    <w:rsid w:val="00D46D06"/>
    <w:rsid w:val="00D47304"/>
    <w:rsid w:val="00D47874"/>
    <w:rsid w:val="00D47EED"/>
    <w:rsid w:val="00D506D6"/>
    <w:rsid w:val="00D5156D"/>
    <w:rsid w:val="00D529CF"/>
    <w:rsid w:val="00D52CA1"/>
    <w:rsid w:val="00D52FE1"/>
    <w:rsid w:val="00D53728"/>
    <w:rsid w:val="00D53A81"/>
    <w:rsid w:val="00D53B65"/>
    <w:rsid w:val="00D53DC2"/>
    <w:rsid w:val="00D5401E"/>
    <w:rsid w:val="00D553A0"/>
    <w:rsid w:val="00D553D6"/>
    <w:rsid w:val="00D558BF"/>
    <w:rsid w:val="00D558FD"/>
    <w:rsid w:val="00D561EC"/>
    <w:rsid w:val="00D563D7"/>
    <w:rsid w:val="00D5748E"/>
    <w:rsid w:val="00D574DA"/>
    <w:rsid w:val="00D610D6"/>
    <w:rsid w:val="00D614C1"/>
    <w:rsid w:val="00D61D99"/>
    <w:rsid w:val="00D62007"/>
    <w:rsid w:val="00D6268C"/>
    <w:rsid w:val="00D62B58"/>
    <w:rsid w:val="00D62BB4"/>
    <w:rsid w:val="00D63745"/>
    <w:rsid w:val="00D63DD6"/>
    <w:rsid w:val="00D6487C"/>
    <w:rsid w:val="00D65920"/>
    <w:rsid w:val="00D66009"/>
    <w:rsid w:val="00D6661F"/>
    <w:rsid w:val="00D67259"/>
    <w:rsid w:val="00D67565"/>
    <w:rsid w:val="00D675C4"/>
    <w:rsid w:val="00D67A9E"/>
    <w:rsid w:val="00D67F4D"/>
    <w:rsid w:val="00D70269"/>
    <w:rsid w:val="00D70815"/>
    <w:rsid w:val="00D721A4"/>
    <w:rsid w:val="00D726A4"/>
    <w:rsid w:val="00D7399E"/>
    <w:rsid w:val="00D741C4"/>
    <w:rsid w:val="00D74F04"/>
    <w:rsid w:val="00D74F40"/>
    <w:rsid w:val="00D75029"/>
    <w:rsid w:val="00D75493"/>
    <w:rsid w:val="00D75828"/>
    <w:rsid w:val="00D7615A"/>
    <w:rsid w:val="00D76573"/>
    <w:rsid w:val="00D77223"/>
    <w:rsid w:val="00D77535"/>
    <w:rsid w:val="00D776A2"/>
    <w:rsid w:val="00D77E9D"/>
    <w:rsid w:val="00D77F3D"/>
    <w:rsid w:val="00D803B5"/>
    <w:rsid w:val="00D80430"/>
    <w:rsid w:val="00D80CF9"/>
    <w:rsid w:val="00D813DE"/>
    <w:rsid w:val="00D82CA2"/>
    <w:rsid w:val="00D82CB9"/>
    <w:rsid w:val="00D82E7E"/>
    <w:rsid w:val="00D8359C"/>
    <w:rsid w:val="00D84518"/>
    <w:rsid w:val="00D85EEF"/>
    <w:rsid w:val="00D8611D"/>
    <w:rsid w:val="00D863B0"/>
    <w:rsid w:val="00D869AC"/>
    <w:rsid w:val="00D86C01"/>
    <w:rsid w:val="00D8786E"/>
    <w:rsid w:val="00D87E58"/>
    <w:rsid w:val="00D90E37"/>
    <w:rsid w:val="00D90F20"/>
    <w:rsid w:val="00D91F25"/>
    <w:rsid w:val="00D92DE4"/>
    <w:rsid w:val="00D93528"/>
    <w:rsid w:val="00D93B99"/>
    <w:rsid w:val="00D942DB"/>
    <w:rsid w:val="00D945AD"/>
    <w:rsid w:val="00D948CF"/>
    <w:rsid w:val="00D95100"/>
    <w:rsid w:val="00D95D1A"/>
    <w:rsid w:val="00D9632C"/>
    <w:rsid w:val="00D9660B"/>
    <w:rsid w:val="00D96E36"/>
    <w:rsid w:val="00D97F35"/>
    <w:rsid w:val="00DA0709"/>
    <w:rsid w:val="00DA0B88"/>
    <w:rsid w:val="00DA0C3E"/>
    <w:rsid w:val="00DA123F"/>
    <w:rsid w:val="00DA141F"/>
    <w:rsid w:val="00DA14A4"/>
    <w:rsid w:val="00DA17B6"/>
    <w:rsid w:val="00DA208D"/>
    <w:rsid w:val="00DA31A4"/>
    <w:rsid w:val="00DA3535"/>
    <w:rsid w:val="00DA37EF"/>
    <w:rsid w:val="00DA44B0"/>
    <w:rsid w:val="00DA455D"/>
    <w:rsid w:val="00DA4842"/>
    <w:rsid w:val="00DA497B"/>
    <w:rsid w:val="00DA5C6A"/>
    <w:rsid w:val="00DA5FBE"/>
    <w:rsid w:val="00DA643B"/>
    <w:rsid w:val="00DA65AD"/>
    <w:rsid w:val="00DA6EC5"/>
    <w:rsid w:val="00DB106A"/>
    <w:rsid w:val="00DB295C"/>
    <w:rsid w:val="00DB3113"/>
    <w:rsid w:val="00DB31E0"/>
    <w:rsid w:val="00DB326E"/>
    <w:rsid w:val="00DB384A"/>
    <w:rsid w:val="00DB39BE"/>
    <w:rsid w:val="00DB3D91"/>
    <w:rsid w:val="00DB4C87"/>
    <w:rsid w:val="00DB5FF8"/>
    <w:rsid w:val="00DB628D"/>
    <w:rsid w:val="00DB6B5F"/>
    <w:rsid w:val="00DB6CD7"/>
    <w:rsid w:val="00DB7CCA"/>
    <w:rsid w:val="00DC0063"/>
    <w:rsid w:val="00DC0263"/>
    <w:rsid w:val="00DC0CFB"/>
    <w:rsid w:val="00DC1351"/>
    <w:rsid w:val="00DC1807"/>
    <w:rsid w:val="00DC1E63"/>
    <w:rsid w:val="00DC24F2"/>
    <w:rsid w:val="00DC27CE"/>
    <w:rsid w:val="00DC287D"/>
    <w:rsid w:val="00DC3CD8"/>
    <w:rsid w:val="00DC3D41"/>
    <w:rsid w:val="00DC42EC"/>
    <w:rsid w:val="00DC4F5F"/>
    <w:rsid w:val="00DC53C7"/>
    <w:rsid w:val="00DC5F87"/>
    <w:rsid w:val="00DC6556"/>
    <w:rsid w:val="00DC6606"/>
    <w:rsid w:val="00DC67AA"/>
    <w:rsid w:val="00DC691B"/>
    <w:rsid w:val="00DC6C81"/>
    <w:rsid w:val="00DC6EA2"/>
    <w:rsid w:val="00DC70E2"/>
    <w:rsid w:val="00DD00E3"/>
    <w:rsid w:val="00DD015E"/>
    <w:rsid w:val="00DD04A1"/>
    <w:rsid w:val="00DD0538"/>
    <w:rsid w:val="00DD0F9F"/>
    <w:rsid w:val="00DD1460"/>
    <w:rsid w:val="00DD166A"/>
    <w:rsid w:val="00DD173E"/>
    <w:rsid w:val="00DD277A"/>
    <w:rsid w:val="00DD2E5D"/>
    <w:rsid w:val="00DD30D0"/>
    <w:rsid w:val="00DD3394"/>
    <w:rsid w:val="00DD473E"/>
    <w:rsid w:val="00DD4817"/>
    <w:rsid w:val="00DD5080"/>
    <w:rsid w:val="00DD5092"/>
    <w:rsid w:val="00DD5FC2"/>
    <w:rsid w:val="00DD6104"/>
    <w:rsid w:val="00DD6559"/>
    <w:rsid w:val="00DD75FC"/>
    <w:rsid w:val="00DE052F"/>
    <w:rsid w:val="00DE0600"/>
    <w:rsid w:val="00DE06FE"/>
    <w:rsid w:val="00DE0B1A"/>
    <w:rsid w:val="00DE12CF"/>
    <w:rsid w:val="00DE2061"/>
    <w:rsid w:val="00DE2757"/>
    <w:rsid w:val="00DE2D12"/>
    <w:rsid w:val="00DE3917"/>
    <w:rsid w:val="00DE3BC0"/>
    <w:rsid w:val="00DE3C37"/>
    <w:rsid w:val="00DE3E6B"/>
    <w:rsid w:val="00DE3F0D"/>
    <w:rsid w:val="00DE4076"/>
    <w:rsid w:val="00DE456C"/>
    <w:rsid w:val="00DE5075"/>
    <w:rsid w:val="00DE50D2"/>
    <w:rsid w:val="00DE53CB"/>
    <w:rsid w:val="00DE593A"/>
    <w:rsid w:val="00DE62C1"/>
    <w:rsid w:val="00DE63A5"/>
    <w:rsid w:val="00DE64B7"/>
    <w:rsid w:val="00DE6B6B"/>
    <w:rsid w:val="00DE708B"/>
    <w:rsid w:val="00DE71F4"/>
    <w:rsid w:val="00DE7619"/>
    <w:rsid w:val="00DF13ED"/>
    <w:rsid w:val="00DF1532"/>
    <w:rsid w:val="00DF192F"/>
    <w:rsid w:val="00DF19D1"/>
    <w:rsid w:val="00DF1E7B"/>
    <w:rsid w:val="00DF1EE5"/>
    <w:rsid w:val="00DF24AE"/>
    <w:rsid w:val="00DF2A52"/>
    <w:rsid w:val="00DF3395"/>
    <w:rsid w:val="00DF3AE9"/>
    <w:rsid w:val="00DF3B2F"/>
    <w:rsid w:val="00DF42D5"/>
    <w:rsid w:val="00DF42E2"/>
    <w:rsid w:val="00DF5531"/>
    <w:rsid w:val="00DF62E3"/>
    <w:rsid w:val="00DF6656"/>
    <w:rsid w:val="00DF681F"/>
    <w:rsid w:val="00DF6B95"/>
    <w:rsid w:val="00DF705E"/>
    <w:rsid w:val="00DF7EE8"/>
    <w:rsid w:val="00E0106F"/>
    <w:rsid w:val="00E01081"/>
    <w:rsid w:val="00E01E39"/>
    <w:rsid w:val="00E01EF8"/>
    <w:rsid w:val="00E01F26"/>
    <w:rsid w:val="00E022A3"/>
    <w:rsid w:val="00E025FD"/>
    <w:rsid w:val="00E0285A"/>
    <w:rsid w:val="00E036A2"/>
    <w:rsid w:val="00E03B5B"/>
    <w:rsid w:val="00E04207"/>
    <w:rsid w:val="00E04435"/>
    <w:rsid w:val="00E0505D"/>
    <w:rsid w:val="00E05090"/>
    <w:rsid w:val="00E05164"/>
    <w:rsid w:val="00E054CE"/>
    <w:rsid w:val="00E0554B"/>
    <w:rsid w:val="00E05F81"/>
    <w:rsid w:val="00E066CD"/>
    <w:rsid w:val="00E06AC5"/>
    <w:rsid w:val="00E06B18"/>
    <w:rsid w:val="00E077B4"/>
    <w:rsid w:val="00E07BC7"/>
    <w:rsid w:val="00E101F9"/>
    <w:rsid w:val="00E1066D"/>
    <w:rsid w:val="00E10D47"/>
    <w:rsid w:val="00E10F39"/>
    <w:rsid w:val="00E1111B"/>
    <w:rsid w:val="00E119C0"/>
    <w:rsid w:val="00E11C47"/>
    <w:rsid w:val="00E11C58"/>
    <w:rsid w:val="00E11CB7"/>
    <w:rsid w:val="00E12824"/>
    <w:rsid w:val="00E12C89"/>
    <w:rsid w:val="00E134D9"/>
    <w:rsid w:val="00E13A85"/>
    <w:rsid w:val="00E149DF"/>
    <w:rsid w:val="00E14A6B"/>
    <w:rsid w:val="00E15233"/>
    <w:rsid w:val="00E1584E"/>
    <w:rsid w:val="00E1659A"/>
    <w:rsid w:val="00E16737"/>
    <w:rsid w:val="00E174F5"/>
    <w:rsid w:val="00E17E62"/>
    <w:rsid w:val="00E20187"/>
    <w:rsid w:val="00E209FB"/>
    <w:rsid w:val="00E20A32"/>
    <w:rsid w:val="00E21BA6"/>
    <w:rsid w:val="00E21C61"/>
    <w:rsid w:val="00E220FD"/>
    <w:rsid w:val="00E22276"/>
    <w:rsid w:val="00E23164"/>
    <w:rsid w:val="00E232D2"/>
    <w:rsid w:val="00E23776"/>
    <w:rsid w:val="00E23D59"/>
    <w:rsid w:val="00E24C2D"/>
    <w:rsid w:val="00E24DCC"/>
    <w:rsid w:val="00E24EAF"/>
    <w:rsid w:val="00E25048"/>
    <w:rsid w:val="00E256D2"/>
    <w:rsid w:val="00E26A98"/>
    <w:rsid w:val="00E27DB6"/>
    <w:rsid w:val="00E303E2"/>
    <w:rsid w:val="00E30943"/>
    <w:rsid w:val="00E3144C"/>
    <w:rsid w:val="00E31466"/>
    <w:rsid w:val="00E31CF0"/>
    <w:rsid w:val="00E32082"/>
    <w:rsid w:val="00E3274C"/>
    <w:rsid w:val="00E3279D"/>
    <w:rsid w:val="00E32CF3"/>
    <w:rsid w:val="00E32D65"/>
    <w:rsid w:val="00E3304D"/>
    <w:rsid w:val="00E330F3"/>
    <w:rsid w:val="00E34832"/>
    <w:rsid w:val="00E35309"/>
    <w:rsid w:val="00E36D0E"/>
    <w:rsid w:val="00E36F11"/>
    <w:rsid w:val="00E37811"/>
    <w:rsid w:val="00E408CD"/>
    <w:rsid w:val="00E40B06"/>
    <w:rsid w:val="00E40DBF"/>
    <w:rsid w:val="00E4108D"/>
    <w:rsid w:val="00E4160B"/>
    <w:rsid w:val="00E42A4E"/>
    <w:rsid w:val="00E435F3"/>
    <w:rsid w:val="00E4371C"/>
    <w:rsid w:val="00E4397E"/>
    <w:rsid w:val="00E43B1F"/>
    <w:rsid w:val="00E43E41"/>
    <w:rsid w:val="00E43FC4"/>
    <w:rsid w:val="00E440B1"/>
    <w:rsid w:val="00E4548D"/>
    <w:rsid w:val="00E4570D"/>
    <w:rsid w:val="00E460FB"/>
    <w:rsid w:val="00E46224"/>
    <w:rsid w:val="00E46EAC"/>
    <w:rsid w:val="00E4780D"/>
    <w:rsid w:val="00E47BEB"/>
    <w:rsid w:val="00E47C1F"/>
    <w:rsid w:val="00E52627"/>
    <w:rsid w:val="00E529B1"/>
    <w:rsid w:val="00E52BE0"/>
    <w:rsid w:val="00E52EE9"/>
    <w:rsid w:val="00E543D5"/>
    <w:rsid w:val="00E54834"/>
    <w:rsid w:val="00E5499C"/>
    <w:rsid w:val="00E55E32"/>
    <w:rsid w:val="00E566B5"/>
    <w:rsid w:val="00E5724D"/>
    <w:rsid w:val="00E57807"/>
    <w:rsid w:val="00E60696"/>
    <w:rsid w:val="00E60CAE"/>
    <w:rsid w:val="00E60D43"/>
    <w:rsid w:val="00E61598"/>
    <w:rsid w:val="00E61913"/>
    <w:rsid w:val="00E61B15"/>
    <w:rsid w:val="00E62034"/>
    <w:rsid w:val="00E620EC"/>
    <w:rsid w:val="00E62307"/>
    <w:rsid w:val="00E63219"/>
    <w:rsid w:val="00E63796"/>
    <w:rsid w:val="00E64485"/>
    <w:rsid w:val="00E648AB"/>
    <w:rsid w:val="00E6500D"/>
    <w:rsid w:val="00E650DA"/>
    <w:rsid w:val="00E653F6"/>
    <w:rsid w:val="00E65905"/>
    <w:rsid w:val="00E65969"/>
    <w:rsid w:val="00E66107"/>
    <w:rsid w:val="00E6617E"/>
    <w:rsid w:val="00E662BB"/>
    <w:rsid w:val="00E66B4A"/>
    <w:rsid w:val="00E7099A"/>
    <w:rsid w:val="00E70C38"/>
    <w:rsid w:val="00E7100F"/>
    <w:rsid w:val="00E712D9"/>
    <w:rsid w:val="00E7136F"/>
    <w:rsid w:val="00E72556"/>
    <w:rsid w:val="00E72708"/>
    <w:rsid w:val="00E7297C"/>
    <w:rsid w:val="00E72D55"/>
    <w:rsid w:val="00E72E9E"/>
    <w:rsid w:val="00E7328F"/>
    <w:rsid w:val="00E7348E"/>
    <w:rsid w:val="00E7352B"/>
    <w:rsid w:val="00E73C88"/>
    <w:rsid w:val="00E74066"/>
    <w:rsid w:val="00E75150"/>
    <w:rsid w:val="00E7521C"/>
    <w:rsid w:val="00E75CF3"/>
    <w:rsid w:val="00E765A4"/>
    <w:rsid w:val="00E76DB9"/>
    <w:rsid w:val="00E76DCE"/>
    <w:rsid w:val="00E76EC3"/>
    <w:rsid w:val="00E77487"/>
    <w:rsid w:val="00E7758A"/>
    <w:rsid w:val="00E778AA"/>
    <w:rsid w:val="00E778BA"/>
    <w:rsid w:val="00E7791D"/>
    <w:rsid w:val="00E7798E"/>
    <w:rsid w:val="00E80D17"/>
    <w:rsid w:val="00E8142C"/>
    <w:rsid w:val="00E81A8C"/>
    <w:rsid w:val="00E81C5C"/>
    <w:rsid w:val="00E82097"/>
    <w:rsid w:val="00E82EF0"/>
    <w:rsid w:val="00E82FE5"/>
    <w:rsid w:val="00E8305F"/>
    <w:rsid w:val="00E833BF"/>
    <w:rsid w:val="00E83BE2"/>
    <w:rsid w:val="00E8452F"/>
    <w:rsid w:val="00E852D6"/>
    <w:rsid w:val="00E85E23"/>
    <w:rsid w:val="00E85E48"/>
    <w:rsid w:val="00E86158"/>
    <w:rsid w:val="00E86C3E"/>
    <w:rsid w:val="00E86F6E"/>
    <w:rsid w:val="00E87329"/>
    <w:rsid w:val="00E878A6"/>
    <w:rsid w:val="00E87972"/>
    <w:rsid w:val="00E90395"/>
    <w:rsid w:val="00E906A2"/>
    <w:rsid w:val="00E90832"/>
    <w:rsid w:val="00E90AF1"/>
    <w:rsid w:val="00E90D62"/>
    <w:rsid w:val="00E90E91"/>
    <w:rsid w:val="00E918A0"/>
    <w:rsid w:val="00E92332"/>
    <w:rsid w:val="00E92888"/>
    <w:rsid w:val="00E92CEC"/>
    <w:rsid w:val="00E92D7E"/>
    <w:rsid w:val="00E93052"/>
    <w:rsid w:val="00E933D4"/>
    <w:rsid w:val="00E9355E"/>
    <w:rsid w:val="00E940C9"/>
    <w:rsid w:val="00E94700"/>
    <w:rsid w:val="00E94766"/>
    <w:rsid w:val="00E9598F"/>
    <w:rsid w:val="00E95DB4"/>
    <w:rsid w:val="00E95EB7"/>
    <w:rsid w:val="00E96042"/>
    <w:rsid w:val="00E96271"/>
    <w:rsid w:val="00E96316"/>
    <w:rsid w:val="00E96B22"/>
    <w:rsid w:val="00E9702A"/>
    <w:rsid w:val="00E97231"/>
    <w:rsid w:val="00E97FEE"/>
    <w:rsid w:val="00EA02A5"/>
    <w:rsid w:val="00EA031A"/>
    <w:rsid w:val="00EA17B5"/>
    <w:rsid w:val="00EA1EB9"/>
    <w:rsid w:val="00EA200F"/>
    <w:rsid w:val="00EA3FD5"/>
    <w:rsid w:val="00EA49EE"/>
    <w:rsid w:val="00EA4A34"/>
    <w:rsid w:val="00EA4A41"/>
    <w:rsid w:val="00EA4CCD"/>
    <w:rsid w:val="00EA4CF9"/>
    <w:rsid w:val="00EA4E8B"/>
    <w:rsid w:val="00EA52C3"/>
    <w:rsid w:val="00EA6C00"/>
    <w:rsid w:val="00EA6C0E"/>
    <w:rsid w:val="00EA74D3"/>
    <w:rsid w:val="00EB0100"/>
    <w:rsid w:val="00EB022C"/>
    <w:rsid w:val="00EB07FA"/>
    <w:rsid w:val="00EB0EF0"/>
    <w:rsid w:val="00EB137B"/>
    <w:rsid w:val="00EB1746"/>
    <w:rsid w:val="00EB1898"/>
    <w:rsid w:val="00EB1D60"/>
    <w:rsid w:val="00EB204E"/>
    <w:rsid w:val="00EB2799"/>
    <w:rsid w:val="00EB298B"/>
    <w:rsid w:val="00EB570E"/>
    <w:rsid w:val="00EB5725"/>
    <w:rsid w:val="00EB5A05"/>
    <w:rsid w:val="00EB65B6"/>
    <w:rsid w:val="00EB6A24"/>
    <w:rsid w:val="00EB70B3"/>
    <w:rsid w:val="00EC0267"/>
    <w:rsid w:val="00EC03B6"/>
    <w:rsid w:val="00EC1364"/>
    <w:rsid w:val="00EC1C3A"/>
    <w:rsid w:val="00EC2049"/>
    <w:rsid w:val="00EC2C18"/>
    <w:rsid w:val="00EC308E"/>
    <w:rsid w:val="00EC38C8"/>
    <w:rsid w:val="00EC4438"/>
    <w:rsid w:val="00EC51BC"/>
    <w:rsid w:val="00EC54C7"/>
    <w:rsid w:val="00EC55BE"/>
    <w:rsid w:val="00EC59A9"/>
    <w:rsid w:val="00EC5AB5"/>
    <w:rsid w:val="00EC66AD"/>
    <w:rsid w:val="00EC6715"/>
    <w:rsid w:val="00EC692A"/>
    <w:rsid w:val="00EC7703"/>
    <w:rsid w:val="00ED01F3"/>
    <w:rsid w:val="00ED0251"/>
    <w:rsid w:val="00ED0708"/>
    <w:rsid w:val="00ED0CBE"/>
    <w:rsid w:val="00ED110E"/>
    <w:rsid w:val="00ED1126"/>
    <w:rsid w:val="00ED1A1D"/>
    <w:rsid w:val="00ED1A9D"/>
    <w:rsid w:val="00ED1F03"/>
    <w:rsid w:val="00ED23FF"/>
    <w:rsid w:val="00ED28C3"/>
    <w:rsid w:val="00ED2EB3"/>
    <w:rsid w:val="00ED31A3"/>
    <w:rsid w:val="00ED354A"/>
    <w:rsid w:val="00ED42A3"/>
    <w:rsid w:val="00ED43CA"/>
    <w:rsid w:val="00ED48AF"/>
    <w:rsid w:val="00ED4904"/>
    <w:rsid w:val="00ED4B9A"/>
    <w:rsid w:val="00ED5123"/>
    <w:rsid w:val="00ED52C6"/>
    <w:rsid w:val="00ED544A"/>
    <w:rsid w:val="00ED59B4"/>
    <w:rsid w:val="00ED6249"/>
    <w:rsid w:val="00ED6AFA"/>
    <w:rsid w:val="00ED6E2A"/>
    <w:rsid w:val="00ED7022"/>
    <w:rsid w:val="00EE0020"/>
    <w:rsid w:val="00EE0CDA"/>
    <w:rsid w:val="00EE1222"/>
    <w:rsid w:val="00EE1ECA"/>
    <w:rsid w:val="00EE2481"/>
    <w:rsid w:val="00EE2931"/>
    <w:rsid w:val="00EE2CCE"/>
    <w:rsid w:val="00EE31C4"/>
    <w:rsid w:val="00EE4065"/>
    <w:rsid w:val="00EE545C"/>
    <w:rsid w:val="00EE57BC"/>
    <w:rsid w:val="00EE5BC1"/>
    <w:rsid w:val="00EE5CB1"/>
    <w:rsid w:val="00EE64AB"/>
    <w:rsid w:val="00EE655A"/>
    <w:rsid w:val="00EE65B9"/>
    <w:rsid w:val="00EE6C8F"/>
    <w:rsid w:val="00EF0B88"/>
    <w:rsid w:val="00EF1E3C"/>
    <w:rsid w:val="00EF1FAD"/>
    <w:rsid w:val="00EF241C"/>
    <w:rsid w:val="00EF3515"/>
    <w:rsid w:val="00EF374F"/>
    <w:rsid w:val="00EF3C4E"/>
    <w:rsid w:val="00EF3D88"/>
    <w:rsid w:val="00EF4497"/>
    <w:rsid w:val="00EF4554"/>
    <w:rsid w:val="00EF45A4"/>
    <w:rsid w:val="00EF4C0C"/>
    <w:rsid w:val="00EF540E"/>
    <w:rsid w:val="00EF5BC8"/>
    <w:rsid w:val="00EF6121"/>
    <w:rsid w:val="00EF6867"/>
    <w:rsid w:val="00EF68F1"/>
    <w:rsid w:val="00EF773F"/>
    <w:rsid w:val="00EF7BF0"/>
    <w:rsid w:val="00F00150"/>
    <w:rsid w:val="00F0058D"/>
    <w:rsid w:val="00F015B3"/>
    <w:rsid w:val="00F01D22"/>
    <w:rsid w:val="00F021C8"/>
    <w:rsid w:val="00F02C0C"/>
    <w:rsid w:val="00F03C5F"/>
    <w:rsid w:val="00F04896"/>
    <w:rsid w:val="00F04CC5"/>
    <w:rsid w:val="00F05758"/>
    <w:rsid w:val="00F062AD"/>
    <w:rsid w:val="00F065CD"/>
    <w:rsid w:val="00F06B55"/>
    <w:rsid w:val="00F06C8F"/>
    <w:rsid w:val="00F0701D"/>
    <w:rsid w:val="00F07189"/>
    <w:rsid w:val="00F106BE"/>
    <w:rsid w:val="00F11360"/>
    <w:rsid w:val="00F11987"/>
    <w:rsid w:val="00F11D3A"/>
    <w:rsid w:val="00F11D76"/>
    <w:rsid w:val="00F11DB3"/>
    <w:rsid w:val="00F12065"/>
    <w:rsid w:val="00F126F4"/>
    <w:rsid w:val="00F12A2D"/>
    <w:rsid w:val="00F12C18"/>
    <w:rsid w:val="00F134D8"/>
    <w:rsid w:val="00F13950"/>
    <w:rsid w:val="00F14021"/>
    <w:rsid w:val="00F14C72"/>
    <w:rsid w:val="00F14D17"/>
    <w:rsid w:val="00F156B6"/>
    <w:rsid w:val="00F15AE8"/>
    <w:rsid w:val="00F15BEA"/>
    <w:rsid w:val="00F16BCB"/>
    <w:rsid w:val="00F16C8F"/>
    <w:rsid w:val="00F17628"/>
    <w:rsid w:val="00F2040C"/>
    <w:rsid w:val="00F204F3"/>
    <w:rsid w:val="00F214E3"/>
    <w:rsid w:val="00F21DE3"/>
    <w:rsid w:val="00F22123"/>
    <w:rsid w:val="00F22126"/>
    <w:rsid w:val="00F225EF"/>
    <w:rsid w:val="00F22646"/>
    <w:rsid w:val="00F2287E"/>
    <w:rsid w:val="00F24AD8"/>
    <w:rsid w:val="00F24F31"/>
    <w:rsid w:val="00F25103"/>
    <w:rsid w:val="00F252BF"/>
    <w:rsid w:val="00F25D83"/>
    <w:rsid w:val="00F25FCA"/>
    <w:rsid w:val="00F26038"/>
    <w:rsid w:val="00F261CD"/>
    <w:rsid w:val="00F268AA"/>
    <w:rsid w:val="00F26C75"/>
    <w:rsid w:val="00F26FAF"/>
    <w:rsid w:val="00F27989"/>
    <w:rsid w:val="00F27BF1"/>
    <w:rsid w:val="00F27EB7"/>
    <w:rsid w:val="00F27F08"/>
    <w:rsid w:val="00F30033"/>
    <w:rsid w:val="00F3008E"/>
    <w:rsid w:val="00F300E4"/>
    <w:rsid w:val="00F30D84"/>
    <w:rsid w:val="00F31485"/>
    <w:rsid w:val="00F31B42"/>
    <w:rsid w:val="00F31C5D"/>
    <w:rsid w:val="00F32137"/>
    <w:rsid w:val="00F32464"/>
    <w:rsid w:val="00F3292B"/>
    <w:rsid w:val="00F32DC0"/>
    <w:rsid w:val="00F32FB7"/>
    <w:rsid w:val="00F330A5"/>
    <w:rsid w:val="00F34D64"/>
    <w:rsid w:val="00F35181"/>
    <w:rsid w:val="00F35442"/>
    <w:rsid w:val="00F35B23"/>
    <w:rsid w:val="00F3686E"/>
    <w:rsid w:val="00F36CEF"/>
    <w:rsid w:val="00F372DB"/>
    <w:rsid w:val="00F401F6"/>
    <w:rsid w:val="00F40DF6"/>
    <w:rsid w:val="00F422EE"/>
    <w:rsid w:val="00F425AC"/>
    <w:rsid w:val="00F42669"/>
    <w:rsid w:val="00F43A9E"/>
    <w:rsid w:val="00F43CE1"/>
    <w:rsid w:val="00F43EA2"/>
    <w:rsid w:val="00F43F2D"/>
    <w:rsid w:val="00F45931"/>
    <w:rsid w:val="00F45E27"/>
    <w:rsid w:val="00F461B4"/>
    <w:rsid w:val="00F46AA4"/>
    <w:rsid w:val="00F47816"/>
    <w:rsid w:val="00F478CA"/>
    <w:rsid w:val="00F47BF2"/>
    <w:rsid w:val="00F50242"/>
    <w:rsid w:val="00F50D2B"/>
    <w:rsid w:val="00F51618"/>
    <w:rsid w:val="00F51C0B"/>
    <w:rsid w:val="00F51F06"/>
    <w:rsid w:val="00F5385F"/>
    <w:rsid w:val="00F54640"/>
    <w:rsid w:val="00F54AAE"/>
    <w:rsid w:val="00F5587C"/>
    <w:rsid w:val="00F55BD0"/>
    <w:rsid w:val="00F568B3"/>
    <w:rsid w:val="00F56C4B"/>
    <w:rsid w:val="00F56F74"/>
    <w:rsid w:val="00F6124E"/>
    <w:rsid w:val="00F61511"/>
    <w:rsid w:val="00F61C19"/>
    <w:rsid w:val="00F61F4D"/>
    <w:rsid w:val="00F63ACF"/>
    <w:rsid w:val="00F63B1F"/>
    <w:rsid w:val="00F63CCA"/>
    <w:rsid w:val="00F63F6A"/>
    <w:rsid w:val="00F640FC"/>
    <w:rsid w:val="00F64886"/>
    <w:rsid w:val="00F64B33"/>
    <w:rsid w:val="00F651FA"/>
    <w:rsid w:val="00F654D0"/>
    <w:rsid w:val="00F6565B"/>
    <w:rsid w:val="00F659F0"/>
    <w:rsid w:val="00F65A4B"/>
    <w:rsid w:val="00F65C62"/>
    <w:rsid w:val="00F700F7"/>
    <w:rsid w:val="00F702E6"/>
    <w:rsid w:val="00F70B0C"/>
    <w:rsid w:val="00F70DCF"/>
    <w:rsid w:val="00F70ECE"/>
    <w:rsid w:val="00F71185"/>
    <w:rsid w:val="00F7118B"/>
    <w:rsid w:val="00F7166C"/>
    <w:rsid w:val="00F71C41"/>
    <w:rsid w:val="00F728E8"/>
    <w:rsid w:val="00F732D3"/>
    <w:rsid w:val="00F73A95"/>
    <w:rsid w:val="00F74099"/>
    <w:rsid w:val="00F74F6C"/>
    <w:rsid w:val="00F75930"/>
    <w:rsid w:val="00F75AD9"/>
    <w:rsid w:val="00F76010"/>
    <w:rsid w:val="00F7636A"/>
    <w:rsid w:val="00F763BE"/>
    <w:rsid w:val="00F76435"/>
    <w:rsid w:val="00F769F1"/>
    <w:rsid w:val="00F76A8D"/>
    <w:rsid w:val="00F76C38"/>
    <w:rsid w:val="00F76CEA"/>
    <w:rsid w:val="00F771CA"/>
    <w:rsid w:val="00F7782B"/>
    <w:rsid w:val="00F77B72"/>
    <w:rsid w:val="00F80085"/>
    <w:rsid w:val="00F81041"/>
    <w:rsid w:val="00F811A9"/>
    <w:rsid w:val="00F818DE"/>
    <w:rsid w:val="00F81DA2"/>
    <w:rsid w:val="00F81EB5"/>
    <w:rsid w:val="00F82280"/>
    <w:rsid w:val="00F8239F"/>
    <w:rsid w:val="00F82816"/>
    <w:rsid w:val="00F82867"/>
    <w:rsid w:val="00F8383D"/>
    <w:rsid w:val="00F838EC"/>
    <w:rsid w:val="00F84025"/>
    <w:rsid w:val="00F8483D"/>
    <w:rsid w:val="00F8575D"/>
    <w:rsid w:val="00F8623E"/>
    <w:rsid w:val="00F863C1"/>
    <w:rsid w:val="00F864C3"/>
    <w:rsid w:val="00F867D6"/>
    <w:rsid w:val="00F86E8D"/>
    <w:rsid w:val="00F87983"/>
    <w:rsid w:val="00F87B18"/>
    <w:rsid w:val="00F87BD6"/>
    <w:rsid w:val="00F90C3E"/>
    <w:rsid w:val="00F90C67"/>
    <w:rsid w:val="00F91157"/>
    <w:rsid w:val="00F91B75"/>
    <w:rsid w:val="00F91E9E"/>
    <w:rsid w:val="00F921B0"/>
    <w:rsid w:val="00F92917"/>
    <w:rsid w:val="00F92D15"/>
    <w:rsid w:val="00F93106"/>
    <w:rsid w:val="00F93D7D"/>
    <w:rsid w:val="00F940FE"/>
    <w:rsid w:val="00F94AA6"/>
    <w:rsid w:val="00F94B87"/>
    <w:rsid w:val="00F94D08"/>
    <w:rsid w:val="00F95375"/>
    <w:rsid w:val="00F96198"/>
    <w:rsid w:val="00F96444"/>
    <w:rsid w:val="00F96576"/>
    <w:rsid w:val="00F97222"/>
    <w:rsid w:val="00F97A89"/>
    <w:rsid w:val="00FA030B"/>
    <w:rsid w:val="00FA0E0E"/>
    <w:rsid w:val="00FA12EB"/>
    <w:rsid w:val="00FA18C0"/>
    <w:rsid w:val="00FA1C9F"/>
    <w:rsid w:val="00FA22E6"/>
    <w:rsid w:val="00FA260B"/>
    <w:rsid w:val="00FA2F34"/>
    <w:rsid w:val="00FA37A7"/>
    <w:rsid w:val="00FA3BCE"/>
    <w:rsid w:val="00FA4141"/>
    <w:rsid w:val="00FA4455"/>
    <w:rsid w:val="00FA46CD"/>
    <w:rsid w:val="00FA4739"/>
    <w:rsid w:val="00FA4B4C"/>
    <w:rsid w:val="00FA56BA"/>
    <w:rsid w:val="00FA5912"/>
    <w:rsid w:val="00FA5CD1"/>
    <w:rsid w:val="00FA5D12"/>
    <w:rsid w:val="00FA5F6A"/>
    <w:rsid w:val="00FA6BD4"/>
    <w:rsid w:val="00FA7335"/>
    <w:rsid w:val="00FA7655"/>
    <w:rsid w:val="00FA7A3F"/>
    <w:rsid w:val="00FB0494"/>
    <w:rsid w:val="00FB0851"/>
    <w:rsid w:val="00FB0970"/>
    <w:rsid w:val="00FB0971"/>
    <w:rsid w:val="00FB09EA"/>
    <w:rsid w:val="00FB0DAF"/>
    <w:rsid w:val="00FB0EB9"/>
    <w:rsid w:val="00FB143D"/>
    <w:rsid w:val="00FB1837"/>
    <w:rsid w:val="00FB1EAF"/>
    <w:rsid w:val="00FB28E3"/>
    <w:rsid w:val="00FB2D17"/>
    <w:rsid w:val="00FB33C4"/>
    <w:rsid w:val="00FB3A7F"/>
    <w:rsid w:val="00FB3E0A"/>
    <w:rsid w:val="00FB3E7C"/>
    <w:rsid w:val="00FB4096"/>
    <w:rsid w:val="00FB46CC"/>
    <w:rsid w:val="00FB4DBA"/>
    <w:rsid w:val="00FB50CE"/>
    <w:rsid w:val="00FB50DA"/>
    <w:rsid w:val="00FB5C30"/>
    <w:rsid w:val="00FB69E1"/>
    <w:rsid w:val="00FC00E0"/>
    <w:rsid w:val="00FC0E66"/>
    <w:rsid w:val="00FC1157"/>
    <w:rsid w:val="00FC1333"/>
    <w:rsid w:val="00FC1FFF"/>
    <w:rsid w:val="00FC2280"/>
    <w:rsid w:val="00FC2774"/>
    <w:rsid w:val="00FC2886"/>
    <w:rsid w:val="00FC2C76"/>
    <w:rsid w:val="00FC2D12"/>
    <w:rsid w:val="00FC2F1D"/>
    <w:rsid w:val="00FC308A"/>
    <w:rsid w:val="00FC31D8"/>
    <w:rsid w:val="00FC3CCA"/>
    <w:rsid w:val="00FC3E40"/>
    <w:rsid w:val="00FC3E6F"/>
    <w:rsid w:val="00FC4009"/>
    <w:rsid w:val="00FC42B6"/>
    <w:rsid w:val="00FC4591"/>
    <w:rsid w:val="00FC4B78"/>
    <w:rsid w:val="00FC4D2F"/>
    <w:rsid w:val="00FC5836"/>
    <w:rsid w:val="00FC5D28"/>
    <w:rsid w:val="00FC6042"/>
    <w:rsid w:val="00FC65B3"/>
    <w:rsid w:val="00FC6C10"/>
    <w:rsid w:val="00FC6EFC"/>
    <w:rsid w:val="00FC6F18"/>
    <w:rsid w:val="00FC74EA"/>
    <w:rsid w:val="00FC777C"/>
    <w:rsid w:val="00FC7A8F"/>
    <w:rsid w:val="00FC7C06"/>
    <w:rsid w:val="00FD0028"/>
    <w:rsid w:val="00FD04BB"/>
    <w:rsid w:val="00FD0F02"/>
    <w:rsid w:val="00FD1558"/>
    <w:rsid w:val="00FD1794"/>
    <w:rsid w:val="00FD1E34"/>
    <w:rsid w:val="00FD2B28"/>
    <w:rsid w:val="00FD2DA1"/>
    <w:rsid w:val="00FD2EB9"/>
    <w:rsid w:val="00FD2F8E"/>
    <w:rsid w:val="00FD33A2"/>
    <w:rsid w:val="00FD34A2"/>
    <w:rsid w:val="00FD3916"/>
    <w:rsid w:val="00FD3B3A"/>
    <w:rsid w:val="00FD3D58"/>
    <w:rsid w:val="00FD3F50"/>
    <w:rsid w:val="00FD424B"/>
    <w:rsid w:val="00FD49A2"/>
    <w:rsid w:val="00FD4E3C"/>
    <w:rsid w:val="00FD4E69"/>
    <w:rsid w:val="00FD5592"/>
    <w:rsid w:val="00FD7357"/>
    <w:rsid w:val="00FD76CF"/>
    <w:rsid w:val="00FD7959"/>
    <w:rsid w:val="00FD79D2"/>
    <w:rsid w:val="00FD7BAD"/>
    <w:rsid w:val="00FD7BE7"/>
    <w:rsid w:val="00FD7E23"/>
    <w:rsid w:val="00FD7F26"/>
    <w:rsid w:val="00FE0C1E"/>
    <w:rsid w:val="00FE1723"/>
    <w:rsid w:val="00FE2FB4"/>
    <w:rsid w:val="00FE357F"/>
    <w:rsid w:val="00FE3D51"/>
    <w:rsid w:val="00FE3FDC"/>
    <w:rsid w:val="00FE4159"/>
    <w:rsid w:val="00FE4259"/>
    <w:rsid w:val="00FE4D93"/>
    <w:rsid w:val="00FE5106"/>
    <w:rsid w:val="00FE518A"/>
    <w:rsid w:val="00FE67EE"/>
    <w:rsid w:val="00FE68F5"/>
    <w:rsid w:val="00FE71E5"/>
    <w:rsid w:val="00FE728E"/>
    <w:rsid w:val="00FE764F"/>
    <w:rsid w:val="00FE76E8"/>
    <w:rsid w:val="00FE7D03"/>
    <w:rsid w:val="00FF0763"/>
    <w:rsid w:val="00FF0BA4"/>
    <w:rsid w:val="00FF100B"/>
    <w:rsid w:val="00FF129F"/>
    <w:rsid w:val="00FF16AF"/>
    <w:rsid w:val="00FF1A24"/>
    <w:rsid w:val="00FF2947"/>
    <w:rsid w:val="00FF3235"/>
    <w:rsid w:val="00FF32D9"/>
    <w:rsid w:val="00FF38D0"/>
    <w:rsid w:val="00FF3C6B"/>
    <w:rsid w:val="00FF3E38"/>
    <w:rsid w:val="00FF43C9"/>
    <w:rsid w:val="00FF4808"/>
    <w:rsid w:val="00FF53CD"/>
    <w:rsid w:val="00FF5CC7"/>
    <w:rsid w:val="00FF5E5A"/>
    <w:rsid w:val="00FF72B4"/>
    <w:rsid w:val="00FF734D"/>
    <w:rsid w:val="00FF7360"/>
    <w:rsid w:val="00FF7667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95F09"/>
  <w15:docId w15:val="{10974111-3017-4964-B5E8-AEAC8633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262"/>
  </w:style>
  <w:style w:type="paragraph" w:styleId="Nagwek1">
    <w:name w:val="heading 1"/>
    <w:basedOn w:val="Normalny"/>
    <w:next w:val="Normalny"/>
    <w:link w:val="Nagwek1Znak"/>
    <w:qFormat/>
    <w:rsid w:val="00E70C38"/>
    <w:pPr>
      <w:keepNext/>
      <w:numPr>
        <w:numId w:val="5"/>
      </w:numPr>
      <w:spacing w:before="240" w:after="240"/>
      <w:outlineLvl w:val="0"/>
    </w:pPr>
    <w:rPr>
      <w:rFonts w:ascii="Calibri" w:hAnsi="Calibri" w:cs="Tahoma"/>
      <w:b/>
      <w:color w:val="0070C0"/>
      <w:kern w:val="28"/>
      <w:sz w:val="28"/>
      <w:szCs w:val="28"/>
    </w:rPr>
  </w:style>
  <w:style w:type="paragraph" w:styleId="Nagwek2">
    <w:name w:val="heading 2"/>
    <w:basedOn w:val="Normalny"/>
    <w:next w:val="ksfptekst"/>
    <w:link w:val="Nagwek2Znak"/>
    <w:qFormat/>
    <w:rsid w:val="00E70C38"/>
    <w:pPr>
      <w:keepNext/>
      <w:numPr>
        <w:ilvl w:val="1"/>
        <w:numId w:val="6"/>
      </w:numPr>
      <w:spacing w:before="240" w:after="120"/>
      <w:ind w:left="1418" w:hanging="709"/>
      <w:jc w:val="both"/>
      <w:outlineLvl w:val="1"/>
    </w:pPr>
    <w:rPr>
      <w:rFonts w:ascii="Calibri" w:hAnsi="Calibri" w:cs="Tahoma"/>
      <w:b/>
      <w:color w:val="548DD4" w:themeColor="text2" w:themeTint="99"/>
      <w:sz w:val="26"/>
      <w:szCs w:val="26"/>
    </w:rPr>
  </w:style>
  <w:style w:type="paragraph" w:styleId="Nagwek3">
    <w:name w:val="heading 3"/>
    <w:basedOn w:val="Normalny"/>
    <w:next w:val="Normalny"/>
    <w:qFormat/>
    <w:rsid w:val="00746262"/>
    <w:pPr>
      <w:keepNext/>
      <w:numPr>
        <w:ilvl w:val="2"/>
        <w:numId w:val="1"/>
      </w:numPr>
      <w:outlineLvl w:val="2"/>
    </w:pPr>
    <w:rPr>
      <w:rFonts w:ascii="Tahoma" w:hAnsi="Tahoma"/>
      <w:b/>
      <w:snapToGrid w:val="0"/>
      <w:color w:val="000000"/>
      <w:sz w:val="18"/>
    </w:rPr>
  </w:style>
  <w:style w:type="paragraph" w:styleId="Nagwek4">
    <w:name w:val="heading 4"/>
    <w:basedOn w:val="Normalny"/>
    <w:next w:val="Normalny"/>
    <w:qFormat/>
    <w:rsid w:val="00746262"/>
    <w:pPr>
      <w:keepNext/>
      <w:numPr>
        <w:ilvl w:val="3"/>
        <w:numId w:val="1"/>
      </w:numPr>
      <w:spacing w:before="120" w:after="120" w:line="280" w:lineRule="atLeast"/>
      <w:jc w:val="both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746262"/>
    <w:pPr>
      <w:keepNext/>
      <w:numPr>
        <w:ilvl w:val="4"/>
        <w:numId w:val="1"/>
      </w:numPr>
      <w:outlineLvl w:val="4"/>
    </w:pPr>
    <w:rPr>
      <w:rFonts w:ascii="Tahoma" w:hAnsi="Tahoma" w:cs="Tahoma"/>
      <w:b/>
      <w:sz w:val="22"/>
    </w:rPr>
  </w:style>
  <w:style w:type="paragraph" w:styleId="Nagwek6">
    <w:name w:val="heading 6"/>
    <w:basedOn w:val="Normalny"/>
    <w:next w:val="Normalny"/>
    <w:qFormat/>
    <w:rsid w:val="00746262"/>
    <w:pPr>
      <w:keepNext/>
      <w:numPr>
        <w:ilvl w:val="5"/>
        <w:numId w:val="1"/>
      </w:numPr>
      <w:outlineLvl w:val="5"/>
    </w:pPr>
    <w:rPr>
      <w:rFonts w:ascii="Tahoma" w:hAnsi="Tahoma"/>
      <w:b/>
      <w:snapToGrid w:val="0"/>
      <w:color w:val="000000"/>
      <w:sz w:val="16"/>
    </w:rPr>
  </w:style>
  <w:style w:type="paragraph" w:styleId="Nagwek7">
    <w:name w:val="heading 7"/>
    <w:basedOn w:val="Normalny"/>
    <w:next w:val="Normalny"/>
    <w:qFormat/>
    <w:rsid w:val="00746262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746262"/>
    <w:pPr>
      <w:keepNext/>
      <w:numPr>
        <w:ilvl w:val="7"/>
        <w:numId w:val="1"/>
      </w:numPr>
      <w:jc w:val="center"/>
      <w:outlineLvl w:val="7"/>
    </w:pPr>
    <w:rPr>
      <w:rFonts w:ascii="Tahoma" w:hAnsi="Tahoma"/>
      <w:b/>
      <w:snapToGrid w:val="0"/>
      <w:color w:val="000000"/>
      <w:sz w:val="12"/>
    </w:rPr>
  </w:style>
  <w:style w:type="paragraph" w:styleId="Nagwek9">
    <w:name w:val="heading 9"/>
    <w:basedOn w:val="Normalny"/>
    <w:next w:val="Normalny"/>
    <w:qFormat/>
    <w:rsid w:val="00746262"/>
    <w:pPr>
      <w:keepNext/>
      <w:numPr>
        <w:ilvl w:val="8"/>
        <w:numId w:val="1"/>
      </w:numPr>
      <w:outlineLvl w:val="8"/>
    </w:pPr>
    <w:rPr>
      <w:rFonts w:ascii="Tahoma" w:hAnsi="Tahoma" w:cs="Tahoma"/>
      <w:b/>
      <w:bCs/>
      <w:color w:val="FFFFFF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746262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qFormat/>
    <w:rsid w:val="008101BC"/>
    <w:pPr>
      <w:tabs>
        <w:tab w:val="right" w:leader="dot" w:pos="9594"/>
      </w:tabs>
      <w:spacing w:before="120" w:after="120"/>
      <w:ind w:left="567" w:hanging="567"/>
    </w:pPr>
    <w:rPr>
      <w:rFonts w:asciiTheme="minorHAnsi" w:hAnsiTheme="minorHAnsi"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A173FC"/>
    <w:pPr>
      <w:tabs>
        <w:tab w:val="right" w:leader="dot" w:pos="9594"/>
      </w:tabs>
      <w:spacing w:before="120" w:after="120"/>
      <w:ind w:left="567"/>
    </w:pPr>
    <w:rPr>
      <w:rFonts w:asciiTheme="minorHAnsi" w:hAnsiTheme="minorHAnsi"/>
      <w:sz w:val="24"/>
    </w:rPr>
  </w:style>
  <w:style w:type="paragraph" w:styleId="Spistreci3">
    <w:name w:val="toc 3"/>
    <w:basedOn w:val="Normalny"/>
    <w:next w:val="Normalny"/>
    <w:autoRedefine/>
    <w:uiPriority w:val="39"/>
    <w:qFormat/>
    <w:rsid w:val="00746262"/>
    <w:rPr>
      <w:smallCaps/>
      <w:sz w:val="22"/>
    </w:rPr>
  </w:style>
  <w:style w:type="paragraph" w:styleId="Spistreci4">
    <w:name w:val="toc 4"/>
    <w:basedOn w:val="Normalny"/>
    <w:next w:val="Normalny"/>
    <w:autoRedefine/>
    <w:semiHidden/>
    <w:rsid w:val="00746262"/>
    <w:rPr>
      <w:sz w:val="22"/>
    </w:rPr>
  </w:style>
  <w:style w:type="paragraph" w:styleId="Spistreci5">
    <w:name w:val="toc 5"/>
    <w:basedOn w:val="Normalny"/>
    <w:next w:val="Normalny"/>
    <w:autoRedefine/>
    <w:semiHidden/>
    <w:rsid w:val="00746262"/>
    <w:rPr>
      <w:sz w:val="22"/>
    </w:rPr>
  </w:style>
  <w:style w:type="paragraph" w:styleId="Spistreci6">
    <w:name w:val="toc 6"/>
    <w:basedOn w:val="Normalny"/>
    <w:next w:val="Normalny"/>
    <w:autoRedefine/>
    <w:semiHidden/>
    <w:rsid w:val="00746262"/>
    <w:rPr>
      <w:sz w:val="22"/>
    </w:rPr>
  </w:style>
  <w:style w:type="paragraph" w:styleId="Spistreci7">
    <w:name w:val="toc 7"/>
    <w:basedOn w:val="Normalny"/>
    <w:next w:val="Normalny"/>
    <w:autoRedefine/>
    <w:semiHidden/>
    <w:rsid w:val="00746262"/>
    <w:rPr>
      <w:sz w:val="22"/>
    </w:rPr>
  </w:style>
  <w:style w:type="paragraph" w:styleId="Spistreci8">
    <w:name w:val="toc 8"/>
    <w:basedOn w:val="Normalny"/>
    <w:next w:val="Normalny"/>
    <w:autoRedefine/>
    <w:semiHidden/>
    <w:rsid w:val="00746262"/>
    <w:rPr>
      <w:sz w:val="22"/>
    </w:rPr>
  </w:style>
  <w:style w:type="paragraph" w:styleId="Spistreci9">
    <w:name w:val="toc 9"/>
    <w:basedOn w:val="Normalny"/>
    <w:next w:val="Normalny"/>
    <w:autoRedefine/>
    <w:semiHidden/>
    <w:rsid w:val="00746262"/>
    <w:rPr>
      <w:sz w:val="22"/>
    </w:rPr>
  </w:style>
  <w:style w:type="paragraph" w:styleId="Legenda">
    <w:name w:val="caption"/>
    <w:basedOn w:val="Normalny"/>
    <w:next w:val="Normalny"/>
    <w:qFormat/>
    <w:rsid w:val="00746262"/>
    <w:pPr>
      <w:spacing w:before="120" w:after="120"/>
    </w:pPr>
    <w:rPr>
      <w:b/>
    </w:rPr>
  </w:style>
  <w:style w:type="paragraph" w:styleId="Nagwek">
    <w:name w:val="header"/>
    <w:basedOn w:val="Normalny"/>
    <w:link w:val="NagwekZnak"/>
    <w:uiPriority w:val="99"/>
    <w:rsid w:val="007462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2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46262"/>
  </w:style>
  <w:style w:type="paragraph" w:styleId="Tekstprzypisudolnego">
    <w:name w:val="footnote text"/>
    <w:aliases w:val="Podrozdział,Znak,single space,FOOTNOTES,fn,Fußnote,Footnote,Podrozdzia3,przypis,Tekst przypisu,Tekst przypisu Znak Znak Znak Znak,Tekst przypisu Znak Znak Znak Znak Znak,Tekst przypisu Znak Znak Znak Znak Znak Znak Znak, Znak,ft,f"/>
    <w:basedOn w:val="Normalny"/>
    <w:link w:val="TekstprzypisudolnegoZnak"/>
    <w:uiPriority w:val="99"/>
    <w:qFormat/>
    <w:rsid w:val="00746262"/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Footnote Reference Superscript,Footnote Reference/,footnote ref"/>
    <w:basedOn w:val="Domylnaczcionkaakapitu"/>
    <w:uiPriority w:val="99"/>
    <w:rsid w:val="00746262"/>
    <w:rPr>
      <w:vertAlign w:val="superscript"/>
    </w:rPr>
  </w:style>
  <w:style w:type="paragraph" w:styleId="Tekstpodstawowywcity">
    <w:name w:val="Body Text Indent"/>
    <w:basedOn w:val="Normalny"/>
    <w:semiHidden/>
    <w:rsid w:val="00746262"/>
    <w:pPr>
      <w:suppressAutoHyphens/>
      <w:ind w:firstLine="705"/>
      <w:jc w:val="both"/>
    </w:pPr>
    <w:rPr>
      <w:sz w:val="24"/>
    </w:rPr>
  </w:style>
  <w:style w:type="paragraph" w:styleId="Tekstpodstawowy">
    <w:name w:val="Body Text"/>
    <w:basedOn w:val="Normalny"/>
    <w:semiHidden/>
    <w:rsid w:val="00746262"/>
    <w:pPr>
      <w:jc w:val="both"/>
    </w:pPr>
    <w:rPr>
      <w:i/>
      <w:sz w:val="24"/>
    </w:rPr>
  </w:style>
  <w:style w:type="paragraph" w:styleId="Tekstpodstawowywcity3">
    <w:name w:val="Body Text Indent 3"/>
    <w:basedOn w:val="Normalny"/>
    <w:semiHidden/>
    <w:rsid w:val="00746262"/>
    <w:pPr>
      <w:spacing w:before="120" w:after="120" w:line="260" w:lineRule="atLeast"/>
      <w:ind w:left="709" w:hanging="709"/>
      <w:jc w:val="both"/>
    </w:pPr>
    <w:rPr>
      <w:b/>
      <w:sz w:val="24"/>
    </w:rPr>
  </w:style>
  <w:style w:type="paragraph" w:customStyle="1" w:styleId="Pisma">
    <w:name w:val="Pisma"/>
    <w:basedOn w:val="Normalny"/>
    <w:rsid w:val="00746262"/>
    <w:pPr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746262"/>
    <w:pPr>
      <w:spacing w:before="120" w:after="120" w:line="280" w:lineRule="atLeast"/>
      <w:ind w:firstLine="703"/>
      <w:jc w:val="both"/>
    </w:pPr>
    <w:rPr>
      <w:rFonts w:ascii="Tahoma" w:hAnsi="Tahoma"/>
    </w:rPr>
  </w:style>
  <w:style w:type="paragraph" w:styleId="Tekstdymka">
    <w:name w:val="Balloon Text"/>
    <w:basedOn w:val="Normalny"/>
    <w:semiHidden/>
    <w:rsid w:val="00746262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ny"/>
    <w:rsid w:val="00746262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rsid w:val="00746262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xl24">
    <w:name w:val="xl24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5">
    <w:name w:val="xl25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26">
    <w:name w:val="xl26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eastAsia="Arial Unicode MS" w:hAnsi="Tahoma" w:cs="Tahoma"/>
      <w:i/>
      <w:iCs/>
      <w:sz w:val="16"/>
      <w:szCs w:val="16"/>
    </w:rPr>
  </w:style>
  <w:style w:type="paragraph" w:customStyle="1" w:styleId="xl27">
    <w:name w:val="xl27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i/>
      <w:iCs/>
      <w:sz w:val="16"/>
      <w:szCs w:val="16"/>
    </w:rPr>
  </w:style>
  <w:style w:type="paragraph" w:customStyle="1" w:styleId="xl28">
    <w:name w:val="xl28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9">
    <w:name w:val="xl29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0">
    <w:name w:val="xl30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2">
    <w:name w:val="xl32"/>
    <w:basedOn w:val="Normalny"/>
    <w:rsid w:val="0074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3">
    <w:name w:val="xl33"/>
    <w:basedOn w:val="Normalny"/>
    <w:rsid w:val="00746262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4">
    <w:name w:val="xl34"/>
    <w:basedOn w:val="Normalny"/>
    <w:rsid w:val="00746262"/>
    <w:pPr>
      <w:pBdr>
        <w:top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5">
    <w:name w:val="xl35"/>
    <w:basedOn w:val="Normalny"/>
    <w:rsid w:val="00746262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6">
    <w:name w:val="xl36"/>
    <w:basedOn w:val="Normalny"/>
    <w:rsid w:val="00746262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7">
    <w:name w:val="xl37"/>
    <w:basedOn w:val="Normalny"/>
    <w:rsid w:val="00746262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8">
    <w:name w:val="xl38"/>
    <w:basedOn w:val="Normalny"/>
    <w:rsid w:val="00746262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9">
    <w:name w:val="xl39"/>
    <w:basedOn w:val="Normalny"/>
    <w:rsid w:val="007462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40">
    <w:name w:val="xl40"/>
    <w:basedOn w:val="Normalny"/>
    <w:rsid w:val="00746262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41">
    <w:name w:val="xl41"/>
    <w:basedOn w:val="Normalny"/>
    <w:rsid w:val="007462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semiHidden/>
    <w:rsid w:val="00746262"/>
    <w:pPr>
      <w:spacing w:after="120" w:line="480" w:lineRule="auto"/>
    </w:pPr>
  </w:style>
  <w:style w:type="character" w:styleId="Hipercze">
    <w:name w:val="Hyperlink"/>
    <w:basedOn w:val="Domylnaczcionkaakapitu"/>
    <w:uiPriority w:val="99"/>
    <w:rsid w:val="007462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A4949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88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FF43C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9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9CD"/>
  </w:style>
  <w:style w:type="character" w:styleId="Odwoanieprzypisukocowego">
    <w:name w:val="endnote reference"/>
    <w:basedOn w:val="Domylnaczcionkaakapitu"/>
    <w:uiPriority w:val="99"/>
    <w:semiHidden/>
    <w:unhideWhenUsed/>
    <w:rsid w:val="00A109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98"/>
    <w:rPr>
      <w:b/>
      <w:bCs/>
    </w:rPr>
  </w:style>
  <w:style w:type="character" w:styleId="Uwydatnienie">
    <w:name w:val="Emphasis"/>
    <w:basedOn w:val="Domylnaczcionkaakapitu"/>
    <w:uiPriority w:val="20"/>
    <w:qFormat/>
    <w:rsid w:val="00977867"/>
    <w:rPr>
      <w:i/>
      <w:iCs/>
    </w:rPr>
  </w:style>
  <w:style w:type="table" w:styleId="Jasnecieniowanieakcent5">
    <w:name w:val="Light Shading Accent 5"/>
    <w:basedOn w:val="Standardowy"/>
    <w:uiPriority w:val="60"/>
    <w:rsid w:val="009F656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9F656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E70C38"/>
    <w:rPr>
      <w:rFonts w:ascii="Calibri" w:hAnsi="Calibri" w:cs="Tahoma"/>
      <w:b/>
      <w:color w:val="0070C0"/>
      <w:kern w:val="28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200F21"/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200F21"/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00F21"/>
  </w:style>
  <w:style w:type="character" w:customStyle="1" w:styleId="StopkaZnak">
    <w:name w:val="Stopka Znak"/>
    <w:basedOn w:val="Domylnaczcionkaakapitu"/>
    <w:link w:val="Stopka"/>
    <w:uiPriority w:val="99"/>
    <w:rsid w:val="00200F21"/>
  </w:style>
  <w:style w:type="table" w:customStyle="1" w:styleId="Jasnasiatkaakcent11">
    <w:name w:val="Jasna siatka — akcent 11"/>
    <w:basedOn w:val="Standardowy"/>
    <w:uiPriority w:val="62"/>
    <w:rsid w:val="00000E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ksfptekst">
    <w:name w:val="ksfp_tekst"/>
    <w:basedOn w:val="Zwykytekst"/>
    <w:link w:val="ksfptekstZnak"/>
    <w:qFormat/>
    <w:rsid w:val="005D715C"/>
    <w:pPr>
      <w:spacing w:before="120" w:after="120" w:line="280" w:lineRule="atLeast"/>
      <w:ind w:firstLine="709"/>
      <w:jc w:val="both"/>
    </w:pPr>
    <w:rPr>
      <w:rFonts w:asciiTheme="minorHAnsi" w:hAnsiTheme="minorHAnsi"/>
      <w:sz w:val="22"/>
    </w:rPr>
  </w:style>
  <w:style w:type="paragraph" w:customStyle="1" w:styleId="ksfpnaglowek1">
    <w:name w:val="ksfp_naglowek1"/>
    <w:basedOn w:val="Nagwek1"/>
    <w:link w:val="ksfpnaglowek1Znak"/>
    <w:qFormat/>
    <w:rsid w:val="00DC1807"/>
    <w:pPr>
      <w:spacing w:before="120" w:after="120" w:line="280" w:lineRule="atLeast"/>
      <w:ind w:left="709" w:hanging="709"/>
    </w:pPr>
    <w:rPr>
      <w:rFonts w:ascii="Tahoma" w:hAnsi="Tahoma"/>
      <w:sz w:val="24"/>
    </w:rPr>
  </w:style>
  <w:style w:type="character" w:customStyle="1" w:styleId="ZwykytekstZnak">
    <w:name w:val="Zwykły tekst Znak"/>
    <w:basedOn w:val="Domylnaczcionkaakapitu"/>
    <w:link w:val="Zwykytekst"/>
    <w:semiHidden/>
    <w:rsid w:val="00DC1807"/>
    <w:rPr>
      <w:rFonts w:ascii="Courier New" w:hAnsi="Courier New"/>
    </w:rPr>
  </w:style>
  <w:style w:type="character" w:customStyle="1" w:styleId="ksfptekstZnak">
    <w:name w:val="ksfp_tekst Znak"/>
    <w:basedOn w:val="ZwykytekstZnak"/>
    <w:link w:val="ksfptekst"/>
    <w:rsid w:val="005D715C"/>
    <w:rPr>
      <w:rFonts w:asciiTheme="minorHAnsi" w:hAnsiTheme="minorHAnsi"/>
      <w:sz w:val="22"/>
    </w:rPr>
  </w:style>
  <w:style w:type="paragraph" w:customStyle="1" w:styleId="ksfptabela">
    <w:name w:val="ksfp_tabela"/>
    <w:basedOn w:val="Normalny"/>
    <w:link w:val="ksfptabelaZnak"/>
    <w:qFormat/>
    <w:rsid w:val="00996398"/>
    <w:rPr>
      <w:rFonts w:ascii="Tahoma" w:eastAsiaTheme="majorEastAsia" w:hAnsi="Tahoma" w:cs="Tahoma"/>
      <w:color w:val="000000"/>
      <w:sz w:val="18"/>
      <w:szCs w:val="18"/>
    </w:rPr>
  </w:style>
  <w:style w:type="character" w:customStyle="1" w:styleId="ksfpnaglowek1Znak">
    <w:name w:val="ksfp_naglowek1 Znak"/>
    <w:basedOn w:val="Nagwek1Znak"/>
    <w:link w:val="ksfpnaglowek1"/>
    <w:rsid w:val="00DC1807"/>
    <w:rPr>
      <w:rFonts w:ascii="Tahoma" w:hAnsi="Tahoma" w:cs="Tahoma"/>
      <w:b/>
      <w:smallCaps w:val="0"/>
      <w:color w:val="7030A0"/>
      <w:kern w:val="28"/>
      <w:sz w:val="24"/>
      <w:szCs w:val="28"/>
    </w:rPr>
  </w:style>
  <w:style w:type="paragraph" w:customStyle="1" w:styleId="MFPK-tekst">
    <w:name w:val="MFPK-tekst"/>
    <w:basedOn w:val="Normalny"/>
    <w:link w:val="MFPK-tekstZnak"/>
    <w:qFormat/>
    <w:rsid w:val="0086032A"/>
    <w:pPr>
      <w:spacing w:before="120" w:after="120" w:line="320" w:lineRule="atLeast"/>
      <w:ind w:firstLine="708"/>
      <w:jc w:val="both"/>
    </w:pPr>
    <w:rPr>
      <w:rFonts w:asciiTheme="minorHAnsi" w:hAnsiTheme="minorHAnsi" w:cs="Verdana"/>
      <w:sz w:val="22"/>
      <w:szCs w:val="22"/>
    </w:rPr>
  </w:style>
  <w:style w:type="character" w:customStyle="1" w:styleId="ksfptabelaZnak">
    <w:name w:val="ksfp_tabela Znak"/>
    <w:basedOn w:val="Domylnaczcionkaakapitu"/>
    <w:link w:val="ksfptabela"/>
    <w:rsid w:val="00996398"/>
    <w:rPr>
      <w:rFonts w:ascii="Tahoma" w:eastAsiaTheme="majorEastAsia" w:hAnsi="Tahoma" w:cs="Tahoma"/>
      <w:color w:val="000000"/>
      <w:sz w:val="18"/>
      <w:szCs w:val="18"/>
    </w:rPr>
  </w:style>
  <w:style w:type="character" w:customStyle="1" w:styleId="MFPK-tekstZnak">
    <w:name w:val="MFPK-tekst Znak"/>
    <w:basedOn w:val="Domylnaczcionkaakapitu"/>
    <w:link w:val="MFPK-tekst"/>
    <w:rsid w:val="0086032A"/>
    <w:rPr>
      <w:rFonts w:asciiTheme="minorHAnsi" w:hAnsiTheme="minorHAnsi" w:cs="Verdana"/>
      <w:sz w:val="22"/>
      <w:szCs w:val="22"/>
    </w:rPr>
  </w:style>
  <w:style w:type="character" w:customStyle="1" w:styleId="TekstprzypisudolnegoZnak">
    <w:name w:val="Tekst przypisu dolnego Znak"/>
    <w:aliases w:val="Podrozdział Znak,Znak Znak,single space Znak,FOOTNOTES Znak,fn Znak,Fußnote Znak,Footnote Znak,Podrozdzia3 Znak,przypis Znak,Tekst przypisu Znak,Tekst przypisu Znak Znak Znak Znak Znak1, Znak Znak,ft Znak,f Znak"/>
    <w:basedOn w:val="Domylnaczcionkaakapitu"/>
    <w:link w:val="Tekstprzypisudolnego"/>
    <w:uiPriority w:val="99"/>
    <w:rsid w:val="007D6901"/>
  </w:style>
  <w:style w:type="paragraph" w:styleId="Nagwekspisutreci">
    <w:name w:val="TOC Heading"/>
    <w:basedOn w:val="Nagwek1"/>
    <w:next w:val="Normalny"/>
    <w:uiPriority w:val="39"/>
    <w:unhideWhenUsed/>
    <w:qFormat/>
    <w:rsid w:val="0054106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</w:rPr>
  </w:style>
  <w:style w:type="paragraph" w:customStyle="1" w:styleId="Tekstzwykly">
    <w:name w:val="Tekst zwykly"/>
    <w:basedOn w:val="Normalny"/>
    <w:link w:val="TekstzwyklyZnak"/>
    <w:qFormat/>
    <w:rsid w:val="00E04435"/>
    <w:pPr>
      <w:spacing w:before="120" w:after="120" w:line="280" w:lineRule="atLeast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zwyklyZnak">
    <w:name w:val="Tekst zwykly Znak"/>
    <w:basedOn w:val="Domylnaczcionkaakapitu"/>
    <w:link w:val="Tekstzwykly"/>
    <w:rsid w:val="00E044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70C38"/>
    <w:rPr>
      <w:rFonts w:ascii="Calibri" w:hAnsi="Calibri" w:cs="Tahoma"/>
      <w:b/>
      <w:color w:val="548DD4" w:themeColor="text2" w:themeTint="99"/>
      <w:sz w:val="26"/>
      <w:szCs w:val="26"/>
    </w:rPr>
  </w:style>
  <w:style w:type="numbering" w:customStyle="1" w:styleId="Styl1">
    <w:name w:val="Styl1"/>
    <w:uiPriority w:val="99"/>
    <w:rsid w:val="00246C64"/>
    <w:pPr>
      <w:numPr>
        <w:numId w:val="8"/>
      </w:numPr>
    </w:pPr>
  </w:style>
  <w:style w:type="character" w:styleId="Tekstzastpczy">
    <w:name w:val="Placeholder Text"/>
    <w:basedOn w:val="Domylnaczcionkaakapitu"/>
    <w:uiPriority w:val="99"/>
    <w:semiHidden/>
    <w:rsid w:val="004164EF"/>
    <w:rPr>
      <w:color w:val="808080"/>
    </w:rPr>
  </w:style>
  <w:style w:type="character" w:customStyle="1" w:styleId="bold">
    <w:name w:val="bold"/>
    <w:basedOn w:val="Domylnaczcionkaakapitu"/>
    <w:rsid w:val="0052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footer" Target="footer4.xml"/><Relationship Id="rId47" Type="http://schemas.openxmlformats.org/officeDocument/2006/relationships/header" Target="header9.xml"/><Relationship Id="rId63" Type="http://schemas.openxmlformats.org/officeDocument/2006/relationships/hyperlink" Target="http://www.fundusz.gostyn.pl" TargetMode="External"/><Relationship Id="rId68" Type="http://schemas.openxmlformats.org/officeDocument/2006/relationships/hyperlink" Target="http://www.pfg-poreczenia.pl" TargetMode="External"/><Relationship Id="rId84" Type="http://schemas.openxmlformats.org/officeDocument/2006/relationships/hyperlink" Target="mailto:farr@farr.pl" TargetMode="External"/><Relationship Id="rId89" Type="http://schemas.openxmlformats.org/officeDocument/2006/relationships/hyperlink" Target="http://www.polfund.com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07" Type="http://schemas.openxmlformats.org/officeDocument/2006/relationships/footer" Target="footer6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header" Target="header8.xml"/><Relationship Id="rId53" Type="http://schemas.openxmlformats.org/officeDocument/2006/relationships/hyperlink" Target="mailto:darsa@darsa.pl" TargetMode="External"/><Relationship Id="rId58" Type="http://schemas.openxmlformats.org/officeDocument/2006/relationships/hyperlink" Target="http://www.rti.dzierzgon.com.pl" TargetMode="External"/><Relationship Id="rId66" Type="http://schemas.openxmlformats.org/officeDocument/2006/relationships/hyperlink" Target="http://www.rfp.pl" TargetMode="External"/><Relationship Id="rId74" Type="http://schemas.openxmlformats.org/officeDocument/2006/relationships/hyperlink" Target="http://www.orfpk.opole.pl" TargetMode="External"/><Relationship Id="rId79" Type="http://schemas.openxmlformats.org/officeDocument/2006/relationships/hyperlink" Target="mailto:fpcp@fpcp.org.pl" TargetMode="External"/><Relationship Id="rId87" Type="http://schemas.openxmlformats.org/officeDocument/2006/relationships/hyperlink" Target="http://www.sisgstrzelin.pl" TargetMode="External"/><Relationship Id="rId102" Type="http://schemas.openxmlformats.org/officeDocument/2006/relationships/hyperlink" Target="http://www.lfpk.pl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prfpk@prfpk.pl" TargetMode="External"/><Relationship Id="rId82" Type="http://schemas.openxmlformats.org/officeDocument/2006/relationships/hyperlink" Target="http://www.pfpk.com" TargetMode="External"/><Relationship Id="rId90" Type="http://schemas.openxmlformats.org/officeDocument/2006/relationships/hyperlink" Target="mailto:tarr@tarr.tarnow.pl" TargetMode="External"/><Relationship Id="rId95" Type="http://schemas.openxmlformats.org/officeDocument/2006/relationships/hyperlink" Target="mailto:biuro@mfpk.com.pl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2.xml"/><Relationship Id="rId43" Type="http://schemas.openxmlformats.org/officeDocument/2006/relationships/header" Target="header6.xml"/><Relationship Id="rId48" Type="http://schemas.openxmlformats.org/officeDocument/2006/relationships/hyperlink" Target="mailto:fundusz@pfrr.pl" TargetMode="External"/><Relationship Id="rId56" Type="http://schemas.openxmlformats.org/officeDocument/2006/relationships/hyperlink" Target="http://www.poreczenia-kredytowe.info" TargetMode="External"/><Relationship Id="rId64" Type="http://schemas.openxmlformats.org/officeDocument/2006/relationships/hyperlink" Target="mailto:rfpkjelenia@karr.pl" TargetMode="External"/><Relationship Id="rId69" Type="http://schemas.openxmlformats.org/officeDocument/2006/relationships/hyperlink" Target="mailto:nida@nida.pl" TargetMode="External"/><Relationship Id="rId77" Type="http://schemas.openxmlformats.org/officeDocument/2006/relationships/hyperlink" Target="mailto:biuro@pfpk.pl" TargetMode="External"/><Relationship Id="rId100" Type="http://schemas.openxmlformats.org/officeDocument/2006/relationships/hyperlink" Target="http://www.dfg.pl" TargetMode="External"/><Relationship Id="rId105" Type="http://schemas.openxmlformats.org/officeDocument/2006/relationships/header" Target="header10.xml"/><Relationship Id="rId8" Type="http://schemas.openxmlformats.org/officeDocument/2006/relationships/image" Target="media/image1.emf"/><Relationship Id="rId51" Type="http://schemas.openxmlformats.org/officeDocument/2006/relationships/hyperlink" Target="mailto:biuro@bfpk.bydgoszcz.pl" TargetMode="External"/><Relationship Id="rId72" Type="http://schemas.openxmlformats.org/officeDocument/2006/relationships/hyperlink" Target="http://www.poreczenia.pl" TargetMode="External"/><Relationship Id="rId80" Type="http://schemas.openxmlformats.org/officeDocument/2006/relationships/hyperlink" Target="http://www.fpcp.org.pl" TargetMode="External"/><Relationship Id="rId85" Type="http://schemas.openxmlformats.org/officeDocument/2006/relationships/hyperlink" Target="http://www.farr.pl" TargetMode="External"/><Relationship Id="rId93" Type="http://schemas.openxmlformats.org/officeDocument/2006/relationships/hyperlink" Target="mailto:fundusz@tfpk.pl" TargetMode="External"/><Relationship Id="rId98" Type="http://schemas.openxmlformats.org/officeDocument/2006/relationships/hyperlink" Target="http://www.poreczeniakredytowe.pl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tmp"/><Relationship Id="rId38" Type="http://schemas.openxmlformats.org/officeDocument/2006/relationships/header" Target="header3.xml"/><Relationship Id="rId46" Type="http://schemas.openxmlformats.org/officeDocument/2006/relationships/footer" Target="footer5.xml"/><Relationship Id="rId59" Type="http://schemas.openxmlformats.org/officeDocument/2006/relationships/hyperlink" Target="mailto:fpkpd@wp.pl" TargetMode="External"/><Relationship Id="rId67" Type="http://schemas.openxmlformats.org/officeDocument/2006/relationships/hyperlink" Target="mailto:poreczenia@pfg-poreczenia.pl" TargetMode="External"/><Relationship Id="rId103" Type="http://schemas.openxmlformats.org/officeDocument/2006/relationships/hyperlink" Target="mailto:fpkzlotoryja@poczta.fm" TargetMode="External"/><Relationship Id="rId108" Type="http://schemas.openxmlformats.org/officeDocument/2006/relationships/header" Target="header12.xml"/><Relationship Id="rId20" Type="http://schemas.openxmlformats.org/officeDocument/2006/relationships/image" Target="media/image13.png"/><Relationship Id="rId41" Type="http://schemas.openxmlformats.org/officeDocument/2006/relationships/header" Target="header5.xml"/><Relationship Id="rId54" Type="http://schemas.openxmlformats.org/officeDocument/2006/relationships/hyperlink" Target="http://www.darsa.pl" TargetMode="External"/><Relationship Id="rId62" Type="http://schemas.openxmlformats.org/officeDocument/2006/relationships/hyperlink" Target="http://www.prfpk.pl" TargetMode="External"/><Relationship Id="rId70" Type="http://schemas.openxmlformats.org/officeDocument/2006/relationships/hyperlink" Target="http://www.nida.pl" TargetMode="External"/><Relationship Id="rId75" Type="http://schemas.openxmlformats.org/officeDocument/2006/relationships/hyperlink" Target="mailto:fundusz@fripww.pl" TargetMode="External"/><Relationship Id="rId83" Type="http://schemas.openxmlformats.org/officeDocument/2006/relationships/hyperlink" Target="mailto:piotr.koczwara@gmail.com" TargetMode="External"/><Relationship Id="rId88" Type="http://schemas.openxmlformats.org/officeDocument/2006/relationships/hyperlink" Target="mailto:polfund@polfund.com.pl" TargetMode="External"/><Relationship Id="rId91" Type="http://schemas.openxmlformats.org/officeDocument/2006/relationships/hyperlink" Target="http://www.tarr.tarnow.pl" TargetMode="External"/><Relationship Id="rId96" Type="http://schemas.openxmlformats.org/officeDocument/2006/relationships/hyperlink" Target="http://www.mfpk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49" Type="http://schemas.openxmlformats.org/officeDocument/2006/relationships/hyperlink" Target="http://www.poreczenia.com" TargetMode="External"/><Relationship Id="rId57" Type="http://schemas.openxmlformats.org/officeDocument/2006/relationships/hyperlink" Target="mailto:rti@dzierzgon.com.pl" TargetMode="External"/><Relationship Id="rId106" Type="http://schemas.openxmlformats.org/officeDocument/2006/relationships/header" Target="header11.xml"/><Relationship Id="rId10" Type="http://schemas.openxmlformats.org/officeDocument/2006/relationships/image" Target="media/image3.png"/><Relationship Id="rId31" Type="http://schemas.openxmlformats.org/officeDocument/2006/relationships/image" Target="media/image24.tmp"/><Relationship Id="rId44" Type="http://schemas.openxmlformats.org/officeDocument/2006/relationships/header" Target="header7.xml"/><Relationship Id="rId52" Type="http://schemas.openxmlformats.org/officeDocument/2006/relationships/hyperlink" Target="http://www.bfpk.bydgoszcz.pl" TargetMode="External"/><Relationship Id="rId60" Type="http://schemas.openxmlformats.org/officeDocument/2006/relationships/hyperlink" Target="http://www.fpkpd.pl" TargetMode="External"/><Relationship Id="rId65" Type="http://schemas.openxmlformats.org/officeDocument/2006/relationships/hyperlink" Target="mailto:biuro@rfp.pl" TargetMode="External"/><Relationship Id="rId73" Type="http://schemas.openxmlformats.org/officeDocument/2006/relationships/hyperlink" Target="mailto:biuro@orfpk.opole.pl" TargetMode="External"/><Relationship Id="rId78" Type="http://schemas.openxmlformats.org/officeDocument/2006/relationships/hyperlink" Target="http://www.pfpk.pl" TargetMode="External"/><Relationship Id="rId81" Type="http://schemas.openxmlformats.org/officeDocument/2006/relationships/hyperlink" Target="mailto:sekretariat@pfpk.com" TargetMode="External"/><Relationship Id="rId86" Type="http://schemas.openxmlformats.org/officeDocument/2006/relationships/hyperlink" Target="mailto:sisg@sisgstrzelin.pl" TargetMode="External"/><Relationship Id="rId94" Type="http://schemas.openxmlformats.org/officeDocument/2006/relationships/hyperlink" Target="http://www.tfpk.torun.pl" TargetMode="External"/><Relationship Id="rId99" Type="http://schemas.openxmlformats.org/officeDocument/2006/relationships/hyperlink" Target="mailto:biuro@dfg.pl" TargetMode="External"/><Relationship Id="rId101" Type="http://schemas.openxmlformats.org/officeDocument/2006/relationships/hyperlink" Target="mailto:lfpk@lfpk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footer" Target="footer3.xml"/><Relationship Id="rId109" Type="http://schemas.openxmlformats.org/officeDocument/2006/relationships/fontTable" Target="fontTable.xml"/><Relationship Id="rId34" Type="http://schemas.openxmlformats.org/officeDocument/2006/relationships/header" Target="header1.xml"/><Relationship Id="rId50" Type="http://schemas.openxmlformats.org/officeDocument/2006/relationships/hyperlink" Target="http://www.bfpk.pl" TargetMode="External"/><Relationship Id="rId55" Type="http://schemas.openxmlformats.org/officeDocument/2006/relationships/hyperlink" Target="mailto:sekretariat@poreczenia-kredytowe.info" TargetMode="External"/><Relationship Id="rId76" Type="http://schemas.openxmlformats.org/officeDocument/2006/relationships/hyperlink" Target="http://www.fripww.pl" TargetMode="External"/><Relationship Id="rId97" Type="http://schemas.openxmlformats.org/officeDocument/2006/relationships/hyperlink" Target="mailto:biuro@poreczeniakredytowe.pl" TargetMode="External"/><Relationship Id="rId104" Type="http://schemas.openxmlformats.org/officeDocument/2006/relationships/hyperlink" Target="http://www.fpkzlotoryj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iuro@poreczenia.pl" TargetMode="External"/><Relationship Id="rId92" Type="http://schemas.openxmlformats.org/officeDocument/2006/relationships/hyperlink" Target="mailto:kpfpk@kpfpk.pl" TargetMode="External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wmf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016D-C5F8-48AB-BAB2-A048094C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12195</Words>
  <Characters>73175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lokalnych i regionalnych funduszy poręczeniowych w Polsce w 2017 r.</vt:lpstr>
    </vt:vector>
  </TitlesOfParts>
  <Company>HP</Company>
  <LinksUpToDate>false</LinksUpToDate>
  <CharactersWithSpaces>85200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lokalnych i regionalnych funduszy poręczeniowych w Polsce w 2017 r.</dc:title>
  <dc:creator>Jan Szczucki</dc:creator>
  <cp:lastModifiedBy>Krzysztof Leń</cp:lastModifiedBy>
  <cp:revision>3</cp:revision>
  <cp:lastPrinted>2018-09-03T12:38:00Z</cp:lastPrinted>
  <dcterms:created xsi:type="dcterms:W3CDTF">2019-04-11T13:31:00Z</dcterms:created>
  <dcterms:modified xsi:type="dcterms:W3CDTF">2019-04-11T13:31:00Z</dcterms:modified>
</cp:coreProperties>
</file>